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676F28FC" w:rsidR="00895250" w:rsidRPr="007E063A" w:rsidRDefault="00895250" w:rsidP="00895250">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7E063A">
        <w:rPr>
          <w:rFonts w:ascii="Arial" w:eastAsia="MS Mincho" w:hAnsi="Arial" w:cs="Arial"/>
          <w:b/>
          <w:sz w:val="24"/>
          <w:szCs w:val="24"/>
          <w:lang w:val="en-GB" w:eastAsia="x-none"/>
        </w:rPr>
        <w:t>3GPP TSG</w:t>
      </w:r>
      <w:r w:rsidR="002E4520" w:rsidRPr="007E063A">
        <w:rPr>
          <w:rFonts w:ascii="Arial" w:eastAsia="MS Mincho" w:hAnsi="Arial" w:cs="Arial"/>
          <w:b/>
          <w:sz w:val="24"/>
          <w:szCs w:val="24"/>
          <w:lang w:val="en-GB" w:eastAsia="x-none"/>
        </w:rPr>
        <w:t>-RA</w:t>
      </w:r>
      <w:r w:rsidR="001B3B49" w:rsidRPr="007E063A">
        <w:rPr>
          <w:rFonts w:ascii="Arial" w:eastAsia="MS Mincho" w:hAnsi="Arial" w:cs="Arial"/>
          <w:b/>
          <w:sz w:val="24"/>
          <w:szCs w:val="24"/>
          <w:lang w:val="en-GB" w:eastAsia="x-none"/>
        </w:rPr>
        <w:t>N WG2 Meeting #107</w:t>
      </w:r>
      <w:r w:rsidR="00FD0281" w:rsidRPr="007E063A">
        <w:rPr>
          <w:rFonts w:ascii="Arial" w:eastAsia="MS Mincho" w:hAnsi="Arial" w:cs="Arial"/>
          <w:b/>
          <w:sz w:val="24"/>
          <w:szCs w:val="24"/>
          <w:lang w:val="en-GB" w:eastAsia="x-none"/>
        </w:rPr>
        <w:tab/>
        <w:t>R2-1</w:t>
      </w:r>
      <w:r w:rsidR="00B71D23" w:rsidRPr="007E063A">
        <w:rPr>
          <w:rFonts w:ascii="Arial" w:eastAsia="MS Mincho" w:hAnsi="Arial" w:cs="Arial"/>
          <w:b/>
          <w:sz w:val="24"/>
          <w:szCs w:val="24"/>
          <w:lang w:val="en-GB" w:eastAsia="x-none"/>
        </w:rPr>
        <w:t>9</w:t>
      </w:r>
      <w:r w:rsidR="00C460E5">
        <w:rPr>
          <w:rFonts w:ascii="Arial" w:eastAsia="MS Mincho" w:hAnsi="Arial" w:cs="Arial"/>
          <w:b/>
          <w:sz w:val="24"/>
          <w:szCs w:val="24"/>
          <w:lang w:val="en-GB" w:eastAsia="x-none"/>
        </w:rPr>
        <w:t>08944</w:t>
      </w:r>
    </w:p>
    <w:p w14:paraId="6877EE3A" w14:textId="5B046D7B" w:rsidR="00895250" w:rsidRPr="007E063A" w:rsidRDefault="00151B1F" w:rsidP="00895250">
      <w:pPr>
        <w:widowControl w:val="0"/>
        <w:tabs>
          <w:tab w:val="left" w:pos="1701"/>
          <w:tab w:val="right" w:pos="9923"/>
        </w:tabs>
        <w:spacing w:before="120"/>
        <w:rPr>
          <w:rFonts w:ascii="Arial" w:eastAsia="MS Mincho" w:hAnsi="Arial" w:cs="Arial"/>
          <w:b/>
          <w:i/>
          <w:sz w:val="24"/>
          <w:szCs w:val="24"/>
          <w:lang w:val="en-GB" w:eastAsia="x-none"/>
        </w:rPr>
      </w:pPr>
      <w:r w:rsidRPr="007E063A">
        <w:rPr>
          <w:rFonts w:ascii="Arial" w:eastAsia="MS Mincho" w:hAnsi="Arial" w:cs="Arial"/>
          <w:b/>
          <w:sz w:val="24"/>
          <w:szCs w:val="24"/>
          <w:lang w:val="en-GB" w:eastAsia="x-none"/>
        </w:rPr>
        <w:t>Prague</w:t>
      </w:r>
      <w:r w:rsidR="0041745C" w:rsidRPr="007E063A">
        <w:rPr>
          <w:rFonts w:ascii="Arial" w:eastAsia="MS Mincho" w:hAnsi="Arial" w:cs="Arial"/>
          <w:b/>
          <w:sz w:val="24"/>
          <w:szCs w:val="24"/>
          <w:lang w:val="en-GB" w:eastAsia="x-none"/>
        </w:rPr>
        <w:t>,</w:t>
      </w:r>
      <w:r w:rsidRPr="007E063A">
        <w:rPr>
          <w:rFonts w:ascii="Arial" w:eastAsia="MS Mincho" w:hAnsi="Arial" w:cs="Arial"/>
          <w:b/>
          <w:sz w:val="24"/>
          <w:szCs w:val="24"/>
          <w:lang w:val="en-GB" w:eastAsia="x-none"/>
        </w:rPr>
        <w:t xml:space="preserve"> Czech Republic</w:t>
      </w:r>
      <w:r w:rsidR="007D3E31">
        <w:rPr>
          <w:rFonts w:ascii="Arial" w:eastAsia="MS Mincho" w:hAnsi="Arial" w:cs="Arial"/>
          <w:b/>
          <w:sz w:val="24"/>
          <w:szCs w:val="24"/>
          <w:lang w:val="en-GB" w:eastAsia="x-none"/>
        </w:rPr>
        <w:t>,</w:t>
      </w:r>
      <w:r w:rsidR="007A7EB3" w:rsidRPr="007E063A">
        <w:rPr>
          <w:rFonts w:ascii="Arial" w:eastAsia="MS Mincho" w:hAnsi="Arial" w:cs="Arial"/>
          <w:b/>
          <w:sz w:val="24"/>
          <w:szCs w:val="24"/>
          <w:lang w:val="en-GB" w:eastAsia="x-none"/>
        </w:rPr>
        <w:t xml:space="preserve"> </w:t>
      </w:r>
      <w:r w:rsidRPr="007E063A">
        <w:rPr>
          <w:rFonts w:ascii="Arial" w:eastAsia="MS Mincho" w:hAnsi="Arial" w:cs="Arial"/>
          <w:b/>
          <w:sz w:val="24"/>
          <w:szCs w:val="24"/>
          <w:lang w:val="en-GB" w:eastAsia="x-none"/>
        </w:rPr>
        <w:t>26</w:t>
      </w:r>
      <w:r w:rsidR="007A7EB3" w:rsidRPr="007E063A">
        <w:rPr>
          <w:rFonts w:ascii="Arial" w:eastAsia="MS Mincho" w:hAnsi="Arial" w:cs="Arial"/>
          <w:b/>
          <w:sz w:val="24"/>
          <w:szCs w:val="24"/>
          <w:vertAlign w:val="superscript"/>
          <w:lang w:val="en-GB" w:eastAsia="x-none"/>
        </w:rPr>
        <w:t>th</w:t>
      </w:r>
      <w:r w:rsidR="00FD0281" w:rsidRPr="007E063A">
        <w:rPr>
          <w:rFonts w:ascii="Arial" w:eastAsia="MS Mincho" w:hAnsi="Arial" w:cs="Arial"/>
          <w:b/>
          <w:sz w:val="24"/>
          <w:szCs w:val="24"/>
          <w:lang w:val="en-GB" w:eastAsia="x-none"/>
        </w:rPr>
        <w:t xml:space="preserve"> –</w:t>
      </w:r>
      <w:r w:rsidR="007A7EB3" w:rsidRPr="007E063A">
        <w:rPr>
          <w:rFonts w:ascii="Arial" w:eastAsia="MS Mincho" w:hAnsi="Arial" w:cs="Arial"/>
          <w:b/>
          <w:sz w:val="24"/>
          <w:szCs w:val="24"/>
          <w:lang w:val="en-GB" w:eastAsia="x-none"/>
        </w:rPr>
        <w:t xml:space="preserve"> </w:t>
      </w:r>
      <w:r w:rsidRPr="007E063A">
        <w:rPr>
          <w:rFonts w:ascii="Arial" w:eastAsia="MS Mincho" w:hAnsi="Arial" w:cs="Arial"/>
          <w:b/>
          <w:sz w:val="24"/>
          <w:szCs w:val="24"/>
          <w:lang w:val="en-GB" w:eastAsia="x-none"/>
        </w:rPr>
        <w:t>30</w:t>
      </w:r>
      <w:r w:rsidR="00FD0281" w:rsidRPr="007E063A">
        <w:rPr>
          <w:rFonts w:ascii="Arial" w:eastAsia="MS Mincho" w:hAnsi="Arial" w:cs="Arial"/>
          <w:b/>
          <w:sz w:val="24"/>
          <w:szCs w:val="24"/>
          <w:vertAlign w:val="superscript"/>
          <w:lang w:val="en-GB" w:eastAsia="x-none"/>
        </w:rPr>
        <w:t>t</w:t>
      </w:r>
      <w:r w:rsidR="00B14A17" w:rsidRPr="007E063A">
        <w:rPr>
          <w:rFonts w:ascii="Arial" w:eastAsia="MS Mincho" w:hAnsi="Arial" w:cs="Arial"/>
          <w:b/>
          <w:sz w:val="24"/>
          <w:szCs w:val="24"/>
          <w:vertAlign w:val="superscript"/>
          <w:lang w:val="en-GB" w:eastAsia="x-none"/>
        </w:rPr>
        <w:t>h</w:t>
      </w:r>
      <w:r w:rsidR="00FD0281" w:rsidRPr="007E063A">
        <w:rPr>
          <w:rFonts w:ascii="Arial" w:eastAsia="MS Mincho" w:hAnsi="Arial" w:cs="Arial"/>
          <w:b/>
          <w:sz w:val="24"/>
          <w:szCs w:val="24"/>
          <w:lang w:val="en-GB" w:eastAsia="x-none"/>
        </w:rPr>
        <w:t xml:space="preserve"> </w:t>
      </w:r>
      <w:r w:rsidRPr="007E063A">
        <w:rPr>
          <w:rFonts w:ascii="Arial" w:eastAsia="MS Mincho" w:hAnsi="Arial" w:cs="Arial"/>
          <w:b/>
          <w:sz w:val="24"/>
          <w:szCs w:val="24"/>
          <w:lang w:val="en-GB" w:eastAsia="x-none"/>
        </w:rPr>
        <w:t>August</w:t>
      </w:r>
      <w:r w:rsidR="00B71D23" w:rsidRPr="007E063A">
        <w:rPr>
          <w:rFonts w:ascii="Arial" w:eastAsia="MS Mincho" w:hAnsi="Arial" w:cs="Arial"/>
          <w:b/>
          <w:sz w:val="24"/>
          <w:szCs w:val="24"/>
          <w:lang w:val="en-GB" w:eastAsia="x-none"/>
        </w:rPr>
        <w:t xml:space="preserve"> 2019</w:t>
      </w:r>
    </w:p>
    <w:p w14:paraId="41F9B491" w14:textId="49EFE19E" w:rsidR="0097167E" w:rsidRPr="007E063A"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7E063A" w:rsidRDefault="00A07E02" w:rsidP="00A07E02">
      <w:pPr>
        <w:pStyle w:val="3GPPHeader"/>
        <w:rPr>
          <w:rFonts w:ascii="Arial" w:hAnsi="Arial" w:cs="Arial"/>
          <w:color w:val="FF0000"/>
          <w:szCs w:val="24"/>
          <w:lang w:eastAsia="zh-TW"/>
        </w:rPr>
      </w:pPr>
    </w:p>
    <w:p w14:paraId="027912C8" w14:textId="3C643182" w:rsidR="00A07E02" w:rsidRPr="007E063A" w:rsidRDefault="00A07E02" w:rsidP="00A07E02">
      <w:pPr>
        <w:pStyle w:val="3GPPHeader"/>
        <w:rPr>
          <w:rFonts w:ascii="Arial" w:hAnsi="Arial" w:cs="Arial"/>
          <w:szCs w:val="24"/>
        </w:rPr>
      </w:pPr>
      <w:r w:rsidRPr="007E063A">
        <w:rPr>
          <w:rFonts w:ascii="Arial" w:hAnsi="Arial" w:cs="Arial"/>
          <w:szCs w:val="24"/>
        </w:rPr>
        <w:t>Agenda Item:</w:t>
      </w:r>
      <w:r w:rsidRPr="007E063A">
        <w:rPr>
          <w:rFonts w:ascii="Arial" w:hAnsi="Arial" w:cs="Arial"/>
          <w:szCs w:val="24"/>
        </w:rPr>
        <w:tab/>
      </w:r>
      <w:r w:rsidR="005D5684" w:rsidRPr="007E063A">
        <w:rPr>
          <w:rFonts w:ascii="Arial" w:hAnsi="Arial" w:cs="Arial"/>
          <w:szCs w:val="24"/>
        </w:rPr>
        <w:t>11.9.3</w:t>
      </w:r>
      <w:r w:rsidR="00EB7911" w:rsidRPr="007E063A">
        <w:rPr>
          <w:rFonts w:ascii="Arial" w:hAnsi="Arial" w:cs="Arial"/>
          <w:szCs w:val="24"/>
        </w:rPr>
        <w:t>.1</w:t>
      </w:r>
    </w:p>
    <w:p w14:paraId="79D236BA" w14:textId="77777777" w:rsidR="00A07E02" w:rsidRPr="007E063A" w:rsidRDefault="00A07E02" w:rsidP="00A07E02">
      <w:pPr>
        <w:pStyle w:val="3GPPHeader"/>
        <w:rPr>
          <w:rFonts w:ascii="Arial" w:hAnsi="Arial" w:cs="Arial"/>
          <w:szCs w:val="24"/>
        </w:rPr>
      </w:pPr>
      <w:r w:rsidRPr="007E063A">
        <w:rPr>
          <w:rFonts w:ascii="Arial" w:hAnsi="Arial" w:cs="Arial"/>
          <w:szCs w:val="24"/>
        </w:rPr>
        <w:t xml:space="preserve">Source: </w:t>
      </w:r>
      <w:r w:rsidRPr="007E063A">
        <w:rPr>
          <w:rFonts w:ascii="Arial" w:hAnsi="Arial" w:cs="Arial"/>
          <w:szCs w:val="24"/>
        </w:rPr>
        <w:tab/>
        <w:t>MediaTek Inc.</w:t>
      </w:r>
    </w:p>
    <w:p w14:paraId="108A86FF" w14:textId="2AFC4F1B" w:rsidR="00A07E02" w:rsidRPr="007E063A" w:rsidRDefault="00FF0668" w:rsidP="00A07E02">
      <w:pPr>
        <w:pStyle w:val="3GPPHeaderArial"/>
        <w:tabs>
          <w:tab w:val="left" w:pos="1701"/>
        </w:tabs>
        <w:rPr>
          <w:b/>
          <w:sz w:val="24"/>
          <w:lang w:val="en-GB" w:eastAsia="zh-TW"/>
        </w:rPr>
      </w:pPr>
      <w:r w:rsidRPr="007E063A">
        <w:rPr>
          <w:b/>
          <w:sz w:val="24"/>
          <w:lang w:val="en-GB"/>
        </w:rPr>
        <w:t xml:space="preserve">Title:  </w:t>
      </w:r>
      <w:r w:rsidRPr="007E063A">
        <w:rPr>
          <w:b/>
          <w:sz w:val="24"/>
          <w:lang w:val="en-GB"/>
        </w:rPr>
        <w:tab/>
      </w:r>
      <w:r w:rsidR="008D00AB" w:rsidRPr="007E063A">
        <w:rPr>
          <w:b/>
          <w:sz w:val="24"/>
          <w:lang w:val="en-GB"/>
        </w:rPr>
        <w:t>NR-specific Issues for Conditional Handover Procedures</w:t>
      </w:r>
    </w:p>
    <w:p w14:paraId="2D698DC6" w14:textId="77777777" w:rsidR="00A07E02" w:rsidRPr="007E063A" w:rsidRDefault="00A07E02" w:rsidP="00A07E02">
      <w:pPr>
        <w:pStyle w:val="3GPPHeaderArial"/>
        <w:tabs>
          <w:tab w:val="left" w:pos="1701"/>
        </w:tabs>
        <w:rPr>
          <w:b/>
          <w:sz w:val="24"/>
          <w:lang w:val="en-GB" w:eastAsia="zh-TW"/>
        </w:rPr>
      </w:pPr>
    </w:p>
    <w:p w14:paraId="4570B40E" w14:textId="77777777" w:rsidR="00A07E02" w:rsidRPr="007E063A" w:rsidRDefault="00A07E02" w:rsidP="00A07E02">
      <w:pPr>
        <w:pStyle w:val="3GPPHeader"/>
        <w:rPr>
          <w:rFonts w:ascii="Arial" w:hAnsi="Arial" w:cs="Arial"/>
          <w:szCs w:val="24"/>
        </w:rPr>
      </w:pPr>
      <w:r w:rsidRPr="007E063A">
        <w:rPr>
          <w:rFonts w:ascii="Arial" w:hAnsi="Arial" w:cs="Arial"/>
          <w:szCs w:val="24"/>
        </w:rPr>
        <w:t>Document for:</w:t>
      </w:r>
      <w:r w:rsidRPr="007E063A">
        <w:rPr>
          <w:rFonts w:ascii="Arial" w:hAnsi="Arial" w:cs="Arial"/>
          <w:szCs w:val="24"/>
        </w:rPr>
        <w:tab/>
        <w:t>Discussion and decision</w:t>
      </w:r>
    </w:p>
    <w:p w14:paraId="0FB84FBC" w14:textId="77777777" w:rsidR="00A07E02" w:rsidRPr="007E063A" w:rsidRDefault="00A07E02" w:rsidP="00A07E02">
      <w:pPr>
        <w:pStyle w:val="1"/>
        <w:overflowPunct w:val="0"/>
        <w:autoSpaceDE w:val="0"/>
        <w:autoSpaceDN w:val="0"/>
        <w:adjustRightInd w:val="0"/>
        <w:rPr>
          <w:rFonts w:eastAsia="新細明體" w:cs="Arial"/>
        </w:rPr>
      </w:pPr>
      <w:r w:rsidRPr="007E063A">
        <w:rPr>
          <w:rFonts w:eastAsia="新細明體" w:cs="Arial"/>
        </w:rPr>
        <w:t>Introduction</w:t>
      </w:r>
      <w:bookmarkStart w:id="2" w:name="OLE_LINK39"/>
      <w:bookmarkStart w:id="3" w:name="OLE_LINK38"/>
      <w:bookmarkStart w:id="4" w:name="OLE_LINK37"/>
    </w:p>
    <w:p w14:paraId="6C0A8CC5" w14:textId="7FE33177" w:rsidR="00804DA5" w:rsidRPr="007E063A" w:rsidRDefault="00804DA5" w:rsidP="00AF19D5">
      <w:pPr>
        <w:spacing w:after="120"/>
        <w:jc w:val="both"/>
        <w:rPr>
          <w:rFonts w:ascii="Arial" w:hAnsi="Arial" w:cs="Arial"/>
          <w:sz w:val="20"/>
          <w:szCs w:val="20"/>
          <w:lang w:val="en-GB"/>
        </w:rPr>
      </w:pPr>
      <w:r w:rsidRPr="007E063A">
        <w:rPr>
          <w:rFonts w:ascii="Arial" w:hAnsi="Arial" w:cs="Arial"/>
          <w:sz w:val="20"/>
          <w:szCs w:val="20"/>
          <w:lang w:val="en-GB"/>
        </w:rPr>
        <w:t>I</w:t>
      </w:r>
      <w:r w:rsidR="00F9779F" w:rsidRPr="007E063A">
        <w:rPr>
          <w:rFonts w:ascii="Arial" w:hAnsi="Arial" w:cs="Arial"/>
          <w:sz w:val="20"/>
          <w:szCs w:val="20"/>
          <w:lang w:val="en-GB"/>
        </w:rPr>
        <w:t>n RAN2#106</w:t>
      </w:r>
      <w:r w:rsidRPr="007E063A">
        <w:rPr>
          <w:rFonts w:ascii="Arial" w:hAnsi="Arial" w:cs="Arial"/>
          <w:sz w:val="20"/>
          <w:szCs w:val="20"/>
          <w:lang w:val="en-GB"/>
        </w:rPr>
        <w:t xml:space="preserve"> meeting, we made some further progress about conditional handover (CHO) </w:t>
      </w:r>
      <w:r w:rsidR="005E1BC7" w:rsidRPr="007E063A">
        <w:rPr>
          <w:rFonts w:ascii="Arial" w:hAnsi="Arial" w:cs="Arial"/>
          <w:sz w:val="20"/>
          <w:szCs w:val="20"/>
          <w:lang w:val="en-GB"/>
        </w:rPr>
        <w:t xml:space="preserve">procedures </w:t>
      </w:r>
      <w:r w:rsidRPr="007E063A">
        <w:rPr>
          <w:rFonts w:ascii="Arial" w:hAnsi="Arial" w:cs="Arial"/>
          <w:sz w:val="20"/>
          <w:szCs w:val="20"/>
          <w:lang w:val="en-GB"/>
        </w:rPr>
        <w:t>for handover robustness improvement in LTE and NR.</w:t>
      </w:r>
      <w:r w:rsidR="00151B1F" w:rsidRPr="007E063A">
        <w:rPr>
          <w:rFonts w:ascii="Arial" w:hAnsi="Arial" w:cs="Arial"/>
          <w:sz w:val="20"/>
          <w:szCs w:val="20"/>
          <w:lang w:val="en-GB"/>
        </w:rPr>
        <w:t xml:space="preserve"> Agreements that are applicable to </w:t>
      </w:r>
      <w:r w:rsidR="00B63170" w:rsidRPr="007E063A">
        <w:rPr>
          <w:rFonts w:ascii="Arial" w:hAnsi="Arial" w:cs="Arial"/>
          <w:sz w:val="20"/>
          <w:szCs w:val="20"/>
          <w:lang w:val="en-GB"/>
        </w:rPr>
        <w:t>NR can be summarized</w:t>
      </w:r>
      <w:r w:rsidR="00151B1F" w:rsidRPr="007E063A">
        <w:rPr>
          <w:rFonts w:ascii="Arial" w:hAnsi="Arial" w:cs="Arial"/>
          <w:sz w:val="20"/>
          <w:szCs w:val="20"/>
          <w:lang w:val="en-GB"/>
        </w:rPr>
        <w:t xml:space="preserve"> as follows.</w:t>
      </w:r>
    </w:p>
    <w:tbl>
      <w:tblPr>
        <w:tblStyle w:val="af9"/>
        <w:tblW w:w="0" w:type="auto"/>
        <w:tblLook w:val="04A0" w:firstRow="1" w:lastRow="0" w:firstColumn="1" w:lastColumn="0" w:noHBand="0" w:noVBand="1"/>
      </w:tblPr>
      <w:tblGrid>
        <w:gridCol w:w="9629"/>
      </w:tblGrid>
      <w:tr w:rsidR="00F9779F" w:rsidRPr="007E063A" w14:paraId="538B02E0" w14:textId="77777777" w:rsidTr="00F9779F">
        <w:tc>
          <w:tcPr>
            <w:tcW w:w="9629" w:type="dxa"/>
          </w:tcPr>
          <w:p w14:paraId="449F0E48" w14:textId="5FA2518D" w:rsidR="00F9779F" w:rsidRPr="007E063A" w:rsidRDefault="00F9779F" w:rsidP="00F9779F">
            <w:pPr>
              <w:spacing w:after="120"/>
              <w:jc w:val="both"/>
              <w:rPr>
                <w:rFonts w:ascii="Arial" w:hAnsi="Arial" w:cs="Arial"/>
                <w:sz w:val="20"/>
                <w:szCs w:val="20"/>
                <w:lang w:val="en-GB"/>
              </w:rPr>
            </w:pPr>
            <w:r w:rsidRPr="007E063A">
              <w:rPr>
                <w:rFonts w:ascii="Arial" w:hAnsi="Arial" w:cs="Arial"/>
                <w:sz w:val="20"/>
                <w:szCs w:val="20"/>
                <w:highlight w:val="green"/>
                <w:lang w:val="en-GB"/>
              </w:rPr>
              <w:t>Agreements</w:t>
            </w:r>
          </w:p>
          <w:p w14:paraId="24F3BABF"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1</w:t>
            </w:r>
            <w:r w:rsidRPr="007E063A">
              <w:rPr>
                <w:rFonts w:ascii="Arial" w:hAnsi="Arial" w:cs="Arial"/>
                <w:sz w:val="20"/>
                <w:szCs w:val="20"/>
                <w:lang w:val="en-GB"/>
              </w:rPr>
              <w:tab/>
              <w:t>Separate CHO execution condition(s) can be configured for each individual candidate cells.</w:t>
            </w:r>
          </w:p>
          <w:p w14:paraId="354FFC04"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2</w:t>
            </w:r>
            <w:r w:rsidRPr="007E063A">
              <w:rPr>
                <w:rFonts w:ascii="Arial" w:hAnsi="Arial" w:cs="Arial"/>
                <w:sz w:val="20"/>
                <w:szCs w:val="20"/>
                <w:lang w:val="en-GB"/>
              </w:rPr>
              <w:tab/>
              <w:t>Define a CHO execution condition by the measurement identity which identifies a measurement configuration. (FFS to be addressed in stage 3 which parts of the measurement configuration are used for the CHO triggering).</w:t>
            </w:r>
          </w:p>
          <w:p w14:paraId="5883FBFE"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3</w:t>
            </w:r>
            <w:r w:rsidRPr="007E063A">
              <w:rPr>
                <w:rFonts w:ascii="Arial" w:hAnsi="Arial" w:cs="Arial"/>
                <w:sz w:val="20"/>
                <w:szCs w:val="20"/>
                <w:lang w:val="en-GB"/>
              </w:rPr>
              <w:tab/>
              <w:t>As a baseline CHO can be triggered based on a condition consisting of a single event, singe quantity.</w:t>
            </w:r>
          </w:p>
          <w:p w14:paraId="5A67379B"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3.1</w:t>
            </w:r>
            <w:r w:rsidRPr="007E063A">
              <w:rPr>
                <w:rFonts w:ascii="Arial" w:hAnsi="Arial" w:cs="Arial"/>
                <w:sz w:val="20"/>
                <w:szCs w:val="20"/>
                <w:lang w:val="en-GB"/>
              </w:rPr>
              <w:tab/>
              <w:t>The single trigger quantity can be configured to be RSRP, RSRQ or RS-SINR.</w:t>
            </w:r>
          </w:p>
          <w:p w14:paraId="1DED96C2" w14:textId="43EADA7C" w:rsidR="00B63170" w:rsidRPr="007E063A" w:rsidRDefault="00B63170" w:rsidP="00F9779F">
            <w:pPr>
              <w:spacing w:after="60"/>
              <w:jc w:val="both"/>
              <w:rPr>
                <w:rFonts w:ascii="Arial" w:hAnsi="Arial" w:cs="Arial"/>
                <w:sz w:val="20"/>
                <w:szCs w:val="20"/>
                <w:lang w:val="en-GB"/>
              </w:rPr>
            </w:pPr>
            <w:r w:rsidRPr="007E063A">
              <w:rPr>
                <w:rFonts w:ascii="Arial" w:hAnsi="Arial" w:cs="Arial"/>
                <w:sz w:val="20"/>
                <w:szCs w:val="20"/>
                <w:lang w:val="en-GB"/>
              </w:rPr>
              <w:t>3.2</w:t>
            </w:r>
            <w:r w:rsidRPr="007E063A">
              <w:rPr>
                <w:rFonts w:ascii="Arial" w:hAnsi="Arial" w:cs="Arial"/>
                <w:sz w:val="20"/>
                <w:szCs w:val="20"/>
                <w:lang w:val="en-GB"/>
              </w:rPr>
              <w:tab/>
              <w:t>The single RS type can be configured to be SSB or CSI-RS</w:t>
            </w:r>
          </w:p>
          <w:p w14:paraId="44CD2A92"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FFS Whether multiple triggering conditions are required.</w:t>
            </w:r>
          </w:p>
          <w:p w14:paraId="0DE70726"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4</w:t>
            </w:r>
            <w:r w:rsidRPr="007E063A">
              <w:rPr>
                <w:rFonts w:ascii="Arial" w:hAnsi="Arial" w:cs="Arial"/>
                <w:sz w:val="20"/>
                <w:szCs w:val="20"/>
                <w:lang w:val="en-GB"/>
              </w:rPr>
              <w:tab/>
              <w:t>Deconfiguration of CHO candidates is performed by RRC signalling (we will not introduce timer based mechanism for the UE to deconfiguration of the CHO candidates).</w:t>
            </w:r>
          </w:p>
          <w:p w14:paraId="7309E3B1"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5</w:t>
            </w:r>
            <w:r w:rsidRPr="007E063A">
              <w:rPr>
                <w:rFonts w:ascii="Arial" w:hAnsi="Arial" w:cs="Arial"/>
                <w:sz w:val="20"/>
                <w:szCs w:val="20"/>
                <w:lang w:val="en-GB"/>
              </w:rPr>
              <w:tab/>
              <w:t>Baseline that configuration of all CHO candidates are released after successful (any) handover completion (sending complete message to the target cell).</w:t>
            </w:r>
          </w:p>
          <w:p w14:paraId="5D70E18E"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FFS if it might be possible to keep CHO candidates after the HO.</w:t>
            </w:r>
          </w:p>
          <w:p w14:paraId="4E89DFEC"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6</w:t>
            </w:r>
            <w:r w:rsidRPr="007E063A">
              <w:rPr>
                <w:rFonts w:ascii="Arial" w:hAnsi="Arial" w:cs="Arial"/>
                <w:sz w:val="20"/>
                <w:szCs w:val="20"/>
                <w:lang w:val="en-GB"/>
              </w:rPr>
              <w:tab/>
              <w:t xml:space="preserve">UE shall not stop T310 and shall not start T304 when it receives configuration of a CHO candidate </w:t>
            </w:r>
          </w:p>
          <w:p w14:paraId="1A604AB0"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7</w:t>
            </w:r>
            <w:r w:rsidRPr="007E063A">
              <w:rPr>
                <w:rFonts w:ascii="Arial" w:hAnsi="Arial" w:cs="Arial"/>
                <w:sz w:val="20"/>
                <w:szCs w:val="20"/>
                <w:lang w:val="en-GB"/>
              </w:rPr>
              <w:tab/>
              <w:t>The timer T310 is stopped and timer T304-like is started when the UE begins execution of a conditional handover for a target cell. (Stage 3 detail whether we reuse T304 or define a new timer)</w:t>
            </w:r>
          </w:p>
          <w:p w14:paraId="7B1DEF44"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Working assumption:</w:t>
            </w:r>
          </w:p>
          <w:p w14:paraId="4670FFC9"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8</w:t>
            </w:r>
            <w:r w:rsidRPr="007E063A">
              <w:rPr>
                <w:rFonts w:ascii="Arial" w:hAnsi="Arial" w:cs="Arial"/>
                <w:sz w:val="20"/>
                <w:szCs w:val="20"/>
                <w:lang w:val="en-GB"/>
              </w:rPr>
              <w:tab/>
              <w:t>At RLF the UE performs cell selection and if the selected cell is a CHO candidate then the UE attempts CHO execution, otherwise re-establishment is performed.</w:t>
            </w:r>
          </w:p>
          <w:p w14:paraId="28B2198D" w14:textId="78119410"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9</w:t>
            </w:r>
            <w:r w:rsidRPr="007E063A">
              <w:rPr>
                <w:rFonts w:ascii="Arial" w:hAnsi="Arial" w:cs="Arial"/>
                <w:sz w:val="20"/>
                <w:szCs w:val="20"/>
                <w:lang w:val="en-GB"/>
              </w:rPr>
              <w:tab/>
              <w:t>At legacy handover failure (T304 expiry) or failure to access a CHO candidate cell (T304-like expiry), the UE performs cell selection and if the selected cell is a CHO candidate then the UE attempts CHO execution, otherwise re-establishment is performed.</w:t>
            </w:r>
          </w:p>
        </w:tc>
      </w:tr>
    </w:tbl>
    <w:p w14:paraId="75413767" w14:textId="77777777" w:rsidR="00E62BA0" w:rsidRPr="007E063A" w:rsidRDefault="00E62BA0" w:rsidP="00AE35EC">
      <w:pPr>
        <w:spacing w:after="120"/>
        <w:jc w:val="both"/>
        <w:rPr>
          <w:rFonts w:ascii="Arial" w:hAnsi="Arial" w:cs="Arial"/>
          <w:sz w:val="20"/>
          <w:szCs w:val="20"/>
          <w:lang w:val="en-GB"/>
        </w:rPr>
      </w:pPr>
    </w:p>
    <w:p w14:paraId="654FBED2" w14:textId="716B2775" w:rsidR="001D73FB" w:rsidRPr="007E063A" w:rsidRDefault="007048F9" w:rsidP="00AE35EC">
      <w:pPr>
        <w:spacing w:after="120"/>
        <w:jc w:val="both"/>
        <w:rPr>
          <w:rFonts w:ascii="Arial" w:hAnsi="Arial" w:cs="Arial"/>
          <w:sz w:val="20"/>
          <w:szCs w:val="20"/>
          <w:lang w:val="en-GB"/>
        </w:rPr>
      </w:pPr>
      <w:r w:rsidRPr="007E063A">
        <w:rPr>
          <w:rFonts w:ascii="Arial" w:hAnsi="Arial" w:cs="Arial"/>
          <w:sz w:val="20"/>
          <w:szCs w:val="20"/>
          <w:lang w:val="en-GB"/>
        </w:rPr>
        <w:t>In this contribution</w:t>
      </w:r>
      <w:r w:rsidR="00950AE4" w:rsidRPr="007E063A">
        <w:rPr>
          <w:rFonts w:ascii="Arial" w:hAnsi="Arial" w:cs="Arial"/>
          <w:sz w:val="20"/>
          <w:szCs w:val="20"/>
          <w:lang w:val="en-GB"/>
        </w:rPr>
        <w:t>, we further discuss the</w:t>
      </w:r>
      <w:r w:rsidR="00E15ECE" w:rsidRPr="007E063A">
        <w:rPr>
          <w:rFonts w:ascii="Arial" w:hAnsi="Arial" w:cs="Arial"/>
          <w:sz w:val="20"/>
          <w:szCs w:val="20"/>
          <w:lang w:val="en-GB"/>
        </w:rPr>
        <w:t xml:space="preserve"> </w:t>
      </w:r>
      <w:r w:rsidR="003A65CA" w:rsidRPr="007E063A">
        <w:rPr>
          <w:rFonts w:ascii="Arial" w:hAnsi="Arial" w:cs="Arial"/>
          <w:sz w:val="20"/>
          <w:szCs w:val="20"/>
          <w:lang w:val="en-GB"/>
        </w:rPr>
        <w:t>RAN2 details</w:t>
      </w:r>
      <w:r w:rsidR="00C856A1" w:rsidRPr="007E063A">
        <w:rPr>
          <w:rFonts w:ascii="Arial" w:hAnsi="Arial" w:cs="Arial"/>
          <w:sz w:val="20"/>
          <w:szCs w:val="20"/>
          <w:lang w:val="en-GB"/>
        </w:rPr>
        <w:t xml:space="preserve"> of </w:t>
      </w:r>
      <w:r w:rsidR="0029030D" w:rsidRPr="007E063A">
        <w:rPr>
          <w:rFonts w:ascii="Arial" w:hAnsi="Arial" w:cs="Arial"/>
          <w:sz w:val="20"/>
          <w:szCs w:val="20"/>
          <w:lang w:val="en-GB"/>
        </w:rPr>
        <w:t xml:space="preserve">the </w:t>
      </w:r>
      <w:r w:rsidR="00036EA5" w:rsidRPr="007E063A">
        <w:rPr>
          <w:rFonts w:ascii="Arial" w:hAnsi="Arial" w:cs="Arial"/>
          <w:sz w:val="20"/>
          <w:szCs w:val="20"/>
          <w:lang w:val="en-GB"/>
        </w:rPr>
        <w:t xml:space="preserve">NR </w:t>
      </w:r>
      <w:r w:rsidR="00842FEA" w:rsidRPr="007E063A">
        <w:rPr>
          <w:rFonts w:ascii="Arial" w:hAnsi="Arial" w:cs="Arial"/>
          <w:sz w:val="20"/>
          <w:szCs w:val="20"/>
          <w:lang w:val="en-GB"/>
        </w:rPr>
        <w:t>CHO</w:t>
      </w:r>
      <w:r w:rsidR="00C856A1" w:rsidRPr="007E063A">
        <w:rPr>
          <w:rFonts w:ascii="Arial" w:hAnsi="Arial" w:cs="Arial"/>
          <w:sz w:val="20"/>
          <w:szCs w:val="20"/>
          <w:lang w:val="en-GB"/>
        </w:rPr>
        <w:t xml:space="preserve"> procedures</w:t>
      </w:r>
      <w:r w:rsidR="00B63170" w:rsidRPr="007E063A">
        <w:rPr>
          <w:rFonts w:ascii="Arial" w:hAnsi="Arial" w:cs="Arial"/>
          <w:sz w:val="20"/>
          <w:szCs w:val="20"/>
          <w:lang w:val="en-GB"/>
        </w:rPr>
        <w:t xml:space="preserve">, with focus on NR-specific issues. The discussions about LTE/NR common issues can be found in our </w:t>
      </w:r>
      <w:r w:rsidR="001C12E8" w:rsidRPr="007E063A">
        <w:rPr>
          <w:rFonts w:ascii="Arial" w:hAnsi="Arial" w:cs="Arial"/>
          <w:sz w:val="20"/>
          <w:szCs w:val="20"/>
          <w:lang w:val="en-GB"/>
        </w:rPr>
        <w:t>accompanying paper [1].</w:t>
      </w:r>
    </w:p>
    <w:p w14:paraId="45FF8E90" w14:textId="37425E3C" w:rsidR="00D10D0E" w:rsidRPr="00970445" w:rsidRDefault="00A07E02" w:rsidP="00970445">
      <w:pPr>
        <w:pStyle w:val="1"/>
        <w:overflowPunct w:val="0"/>
        <w:autoSpaceDE w:val="0"/>
        <w:autoSpaceDN w:val="0"/>
        <w:adjustRightInd w:val="0"/>
        <w:rPr>
          <w:rFonts w:eastAsia="新細明體" w:cs="Arial"/>
        </w:rPr>
      </w:pPr>
      <w:bookmarkStart w:id="5" w:name="OLE_LINK110"/>
      <w:bookmarkStart w:id="6" w:name="OLE_LINK109"/>
      <w:bookmarkEnd w:id="2"/>
      <w:bookmarkEnd w:id="3"/>
      <w:bookmarkEnd w:id="4"/>
      <w:r w:rsidRPr="007E063A">
        <w:rPr>
          <w:rFonts w:eastAsia="新細明體" w:cs="Arial"/>
        </w:rPr>
        <w:lastRenderedPageBreak/>
        <w:t>Discussion</w:t>
      </w:r>
      <w:bookmarkEnd w:id="5"/>
      <w:bookmarkEnd w:id="6"/>
    </w:p>
    <w:p w14:paraId="6B9AE799" w14:textId="6DB092B2" w:rsidR="00D46AD4" w:rsidRPr="007E063A" w:rsidRDefault="00E264F2" w:rsidP="009B3F6E">
      <w:pPr>
        <w:pStyle w:val="2"/>
      </w:pPr>
      <w:r w:rsidRPr="007E063A">
        <w:t>CHO execution considering</w:t>
      </w:r>
      <w:r w:rsidR="003F5C4D" w:rsidRPr="007E063A">
        <w:t xml:space="preserve"> individual beam</w:t>
      </w:r>
      <w:r w:rsidRPr="007E063A">
        <w:t xml:space="preserve"> measurements</w:t>
      </w:r>
    </w:p>
    <w:p w14:paraId="7FF85FAB" w14:textId="0276F22D" w:rsidR="00D46AD4" w:rsidRPr="007E063A" w:rsidRDefault="00D92C93" w:rsidP="003D6174">
      <w:pPr>
        <w:spacing w:after="120"/>
        <w:jc w:val="both"/>
        <w:rPr>
          <w:rFonts w:ascii="Arial" w:hAnsi="Arial" w:cs="Arial"/>
          <w:sz w:val="20"/>
          <w:szCs w:val="20"/>
          <w:lang w:val="en-GB" w:eastAsia="ja-JP"/>
        </w:rPr>
      </w:pPr>
      <w:r w:rsidRPr="007E063A">
        <w:rPr>
          <w:rFonts w:ascii="Arial" w:hAnsi="Arial" w:cs="Arial"/>
          <w:sz w:val="20"/>
          <w:szCs w:val="20"/>
          <w:lang w:val="en-GB" w:eastAsia="ja-JP"/>
        </w:rPr>
        <w:t xml:space="preserve">Individual beam quality may be considered as a part of </w:t>
      </w:r>
      <w:r w:rsidR="00E63321" w:rsidRPr="007E063A">
        <w:rPr>
          <w:rFonts w:ascii="Arial" w:hAnsi="Arial" w:cs="Arial"/>
          <w:sz w:val="20"/>
          <w:szCs w:val="20"/>
          <w:lang w:val="en-GB" w:eastAsia="ja-JP"/>
        </w:rPr>
        <w:t xml:space="preserve">CHO execution conditions. For example, the trigger of CHO execution may require target cell to have two beams above a predefined threshold. However, beam-level information is already included in </w:t>
      </w:r>
      <w:r w:rsidR="00C800AB" w:rsidRPr="007E063A">
        <w:rPr>
          <w:rFonts w:ascii="Arial" w:hAnsi="Arial" w:cs="Arial"/>
          <w:sz w:val="20"/>
          <w:szCs w:val="20"/>
          <w:lang w:val="en-GB" w:eastAsia="ja-JP"/>
        </w:rPr>
        <w:t xml:space="preserve">the cell quality, and we didn’t define </w:t>
      </w:r>
      <w:r w:rsidR="00515580" w:rsidRPr="007E063A">
        <w:rPr>
          <w:rFonts w:ascii="Arial" w:hAnsi="Arial" w:cs="Arial"/>
          <w:sz w:val="20"/>
          <w:szCs w:val="20"/>
          <w:lang w:val="en-GB" w:eastAsia="ja-JP"/>
        </w:rPr>
        <w:t xml:space="preserve">any </w:t>
      </w:r>
      <w:r w:rsidR="00C7751C" w:rsidRPr="007E063A">
        <w:rPr>
          <w:rFonts w:ascii="Arial" w:hAnsi="Arial" w:cs="Arial"/>
          <w:sz w:val="20"/>
          <w:szCs w:val="20"/>
          <w:lang w:val="en-GB" w:eastAsia="ja-JP"/>
        </w:rPr>
        <w:t xml:space="preserve">NR measurement events </w:t>
      </w:r>
      <w:r w:rsidR="00042B03" w:rsidRPr="007E063A">
        <w:rPr>
          <w:rFonts w:ascii="Arial" w:hAnsi="Arial" w:cs="Arial"/>
          <w:sz w:val="20"/>
          <w:szCs w:val="20"/>
          <w:lang w:val="en-GB" w:eastAsia="ja-JP"/>
        </w:rPr>
        <w:t>based on individual beam quality. There</w:t>
      </w:r>
      <w:r w:rsidR="003F5C4D" w:rsidRPr="007E063A">
        <w:rPr>
          <w:rFonts w:ascii="Arial" w:hAnsi="Arial" w:cs="Arial"/>
          <w:sz w:val="20"/>
          <w:szCs w:val="20"/>
          <w:lang w:val="en-GB" w:eastAsia="ja-JP"/>
        </w:rPr>
        <w:t>fore, we suggest not including</w:t>
      </w:r>
      <w:r w:rsidR="00042B03" w:rsidRPr="007E063A">
        <w:rPr>
          <w:rFonts w:ascii="Arial" w:hAnsi="Arial" w:cs="Arial"/>
          <w:sz w:val="20"/>
          <w:szCs w:val="20"/>
          <w:lang w:val="en-GB" w:eastAsia="ja-JP"/>
        </w:rPr>
        <w:t xml:space="preserve"> </w:t>
      </w:r>
      <w:r w:rsidR="003F5C4D" w:rsidRPr="007E063A">
        <w:rPr>
          <w:rFonts w:ascii="Arial" w:hAnsi="Arial" w:cs="Arial"/>
          <w:sz w:val="20"/>
          <w:szCs w:val="20"/>
          <w:lang w:val="en-GB" w:eastAsia="ja-JP"/>
        </w:rPr>
        <w:t xml:space="preserve">individual beam quality in </w:t>
      </w:r>
      <w:r w:rsidR="00042B03" w:rsidRPr="007E063A">
        <w:rPr>
          <w:rFonts w:ascii="Arial" w:hAnsi="Arial" w:cs="Arial"/>
          <w:sz w:val="20"/>
          <w:szCs w:val="20"/>
          <w:lang w:val="en-GB" w:eastAsia="ja-JP"/>
        </w:rPr>
        <w:t>CHO execution condition</w:t>
      </w:r>
      <w:r w:rsidR="003F5C4D" w:rsidRPr="007E063A">
        <w:rPr>
          <w:rFonts w:ascii="Arial" w:hAnsi="Arial" w:cs="Arial"/>
          <w:sz w:val="20"/>
          <w:szCs w:val="20"/>
          <w:lang w:val="en-GB" w:eastAsia="ja-JP"/>
        </w:rPr>
        <w:t>s</w:t>
      </w:r>
      <w:r w:rsidR="00042B03" w:rsidRPr="007E063A">
        <w:rPr>
          <w:rFonts w:ascii="Arial" w:hAnsi="Arial" w:cs="Arial"/>
          <w:sz w:val="20"/>
          <w:szCs w:val="20"/>
          <w:lang w:val="en-GB" w:eastAsia="ja-JP"/>
        </w:rPr>
        <w:t>.</w:t>
      </w:r>
      <w:r w:rsidR="003F5C4D" w:rsidRPr="007E063A">
        <w:rPr>
          <w:rFonts w:ascii="Arial" w:hAnsi="Arial" w:cs="Arial"/>
          <w:sz w:val="20"/>
          <w:szCs w:val="20"/>
          <w:lang w:val="en-GB" w:eastAsia="ja-JP"/>
        </w:rPr>
        <w:t xml:space="preserve"> </w:t>
      </w:r>
    </w:p>
    <w:p w14:paraId="15A2200F" w14:textId="5C348A48" w:rsidR="00FF1F92" w:rsidRPr="007E063A" w:rsidRDefault="00FF1F92" w:rsidP="003D6174">
      <w:pPr>
        <w:spacing w:after="120"/>
        <w:jc w:val="both"/>
        <w:rPr>
          <w:rFonts w:ascii="Arial" w:hAnsi="Arial" w:cs="Arial"/>
          <w:b/>
          <w:sz w:val="20"/>
          <w:szCs w:val="20"/>
          <w:lang w:val="en-GB" w:eastAsia="ja-JP"/>
        </w:rPr>
      </w:pPr>
      <w:r w:rsidRPr="007E063A">
        <w:rPr>
          <w:rFonts w:ascii="Arial" w:hAnsi="Arial" w:cs="Arial"/>
          <w:b/>
          <w:sz w:val="20"/>
          <w:szCs w:val="20"/>
          <w:lang w:val="en-GB" w:eastAsia="ja-JP"/>
        </w:rPr>
        <w:t xml:space="preserve">Proposal </w:t>
      </w:r>
      <w:r w:rsidR="00253E28">
        <w:rPr>
          <w:rFonts w:ascii="Arial" w:hAnsi="Arial" w:cs="Arial"/>
          <w:b/>
          <w:sz w:val="20"/>
          <w:szCs w:val="20"/>
          <w:lang w:val="en-GB" w:eastAsia="ja-JP"/>
        </w:rPr>
        <w:t>1</w:t>
      </w:r>
      <w:r w:rsidRPr="007E063A">
        <w:rPr>
          <w:rFonts w:ascii="Arial" w:hAnsi="Arial" w:cs="Arial"/>
          <w:b/>
          <w:sz w:val="20"/>
          <w:szCs w:val="20"/>
          <w:lang w:val="en-GB" w:eastAsia="ja-JP"/>
        </w:rPr>
        <w:t>:</w:t>
      </w:r>
      <w:r w:rsidRPr="007E063A">
        <w:rPr>
          <w:rFonts w:ascii="Arial" w:hAnsi="Arial" w:cs="Arial"/>
          <w:b/>
          <w:sz w:val="20"/>
          <w:szCs w:val="20"/>
          <w:lang w:val="en-GB" w:eastAsia="ja-JP"/>
        </w:rPr>
        <w:tab/>
        <w:t>Individual beam quality is not considered in CHO execution conditions.</w:t>
      </w:r>
    </w:p>
    <w:p w14:paraId="1ABF20FE" w14:textId="52A8C475" w:rsidR="003F178B" w:rsidRPr="007E063A" w:rsidRDefault="00366407" w:rsidP="003D6174">
      <w:pPr>
        <w:spacing w:after="120"/>
        <w:jc w:val="both"/>
        <w:rPr>
          <w:rFonts w:ascii="Arial" w:hAnsi="Arial" w:cs="Arial"/>
          <w:sz w:val="20"/>
          <w:szCs w:val="20"/>
          <w:lang w:val="en-GB" w:eastAsia="ja-JP"/>
        </w:rPr>
      </w:pPr>
      <w:r w:rsidRPr="007E063A">
        <w:rPr>
          <w:rFonts w:ascii="Arial" w:hAnsi="Arial" w:cs="Arial"/>
          <w:sz w:val="20"/>
          <w:szCs w:val="20"/>
          <w:lang w:val="en-GB" w:eastAsia="ja-JP"/>
        </w:rPr>
        <w:t xml:space="preserve">On the other hand, when UE observes multiple CHO candidates </w:t>
      </w:r>
      <w:r w:rsidR="00917058">
        <w:rPr>
          <w:rFonts w:ascii="Arial" w:hAnsi="Arial" w:cs="Arial"/>
          <w:sz w:val="20"/>
          <w:szCs w:val="20"/>
          <w:lang w:val="en-GB" w:eastAsia="ja-JP"/>
        </w:rPr>
        <w:t>which meet</w:t>
      </w:r>
      <w:r w:rsidRPr="007E063A">
        <w:rPr>
          <w:rFonts w:ascii="Arial" w:hAnsi="Arial" w:cs="Arial"/>
          <w:sz w:val="20"/>
          <w:szCs w:val="20"/>
          <w:lang w:val="en-GB" w:eastAsia="ja-JP"/>
        </w:rPr>
        <w:t xml:space="preserve"> pre-defined handover execution conditions, individual beam measurements can be considered for target selection. For example, the handover execution target may be selected as the cell with </w:t>
      </w:r>
      <w:r w:rsidR="005507EA">
        <w:rPr>
          <w:rFonts w:ascii="Arial" w:hAnsi="Arial" w:cs="Arial"/>
          <w:sz w:val="20"/>
          <w:szCs w:val="20"/>
          <w:lang w:val="en-GB" w:eastAsia="ja-JP"/>
        </w:rPr>
        <w:t xml:space="preserve">(a) </w:t>
      </w:r>
      <w:r w:rsidRPr="007E063A">
        <w:rPr>
          <w:rFonts w:ascii="Arial" w:hAnsi="Arial" w:cs="Arial"/>
          <w:sz w:val="20"/>
          <w:szCs w:val="20"/>
          <w:lang w:val="en-GB" w:eastAsia="ja-JP"/>
        </w:rPr>
        <w:t xml:space="preserve">highest </w:t>
      </w:r>
      <w:r w:rsidR="005507EA">
        <w:rPr>
          <w:rFonts w:ascii="Arial" w:hAnsi="Arial" w:cs="Arial"/>
          <w:sz w:val="20"/>
          <w:szCs w:val="20"/>
          <w:lang w:val="en-GB" w:eastAsia="ja-JP"/>
        </w:rPr>
        <w:t>cell quality (average of beams with RSRP above threshold), (b)</w:t>
      </w:r>
      <w:r w:rsidR="00774035">
        <w:rPr>
          <w:rFonts w:ascii="Arial" w:hAnsi="Arial" w:cs="Arial"/>
          <w:sz w:val="20"/>
          <w:szCs w:val="20"/>
          <w:lang w:val="en-GB" w:eastAsia="ja-JP"/>
        </w:rPr>
        <w:t xml:space="preserve"> hi</w:t>
      </w:r>
      <w:r w:rsidR="002C6C19">
        <w:rPr>
          <w:rFonts w:ascii="Arial" w:hAnsi="Arial" w:cs="Arial"/>
          <w:sz w:val="20"/>
          <w:szCs w:val="20"/>
          <w:lang w:val="en-GB" w:eastAsia="ja-JP"/>
        </w:rPr>
        <w:t>g</w:t>
      </w:r>
      <w:r w:rsidR="00774035">
        <w:rPr>
          <w:rFonts w:ascii="Arial" w:hAnsi="Arial" w:cs="Arial"/>
          <w:sz w:val="20"/>
          <w:szCs w:val="20"/>
          <w:lang w:val="en-GB" w:eastAsia="ja-JP"/>
        </w:rPr>
        <w:t>hest</w:t>
      </w:r>
      <w:r w:rsidR="005507EA">
        <w:rPr>
          <w:rFonts w:ascii="Arial" w:hAnsi="Arial" w:cs="Arial"/>
          <w:sz w:val="20"/>
          <w:szCs w:val="20"/>
          <w:lang w:val="en-GB" w:eastAsia="ja-JP"/>
        </w:rPr>
        <w:t xml:space="preserve"> </w:t>
      </w:r>
      <w:r w:rsidRPr="007E063A">
        <w:rPr>
          <w:rFonts w:ascii="Arial" w:hAnsi="Arial" w:cs="Arial"/>
          <w:sz w:val="20"/>
          <w:szCs w:val="20"/>
          <w:lang w:val="en-GB" w:eastAsia="ja-JP"/>
        </w:rPr>
        <w:t>best beam (</w:t>
      </w:r>
      <w:r w:rsidR="00B45BA1">
        <w:rPr>
          <w:rFonts w:ascii="Arial" w:hAnsi="Arial" w:cs="Arial"/>
          <w:sz w:val="20"/>
          <w:szCs w:val="20"/>
          <w:lang w:val="en-GB" w:eastAsia="ja-JP"/>
        </w:rPr>
        <w:t xml:space="preserve">beam </w:t>
      </w:r>
      <w:r w:rsidRPr="007E063A">
        <w:rPr>
          <w:rFonts w:ascii="Arial" w:hAnsi="Arial" w:cs="Arial"/>
          <w:sz w:val="20"/>
          <w:szCs w:val="20"/>
          <w:lang w:val="en-GB" w:eastAsia="ja-JP"/>
        </w:rPr>
        <w:t>with highest RSRP</w:t>
      </w:r>
      <w:r w:rsidR="00B45BA1">
        <w:rPr>
          <w:rFonts w:ascii="Arial" w:hAnsi="Arial" w:cs="Arial"/>
          <w:sz w:val="20"/>
          <w:szCs w:val="20"/>
          <w:lang w:val="en-GB" w:eastAsia="ja-JP"/>
        </w:rPr>
        <w:t xml:space="preserve"> in a cell</w:t>
      </w:r>
      <w:r w:rsidRPr="007E063A">
        <w:rPr>
          <w:rFonts w:ascii="Arial" w:hAnsi="Arial" w:cs="Arial"/>
          <w:sz w:val="20"/>
          <w:szCs w:val="20"/>
          <w:lang w:val="en-GB" w:eastAsia="ja-JP"/>
        </w:rPr>
        <w:t xml:space="preserve">), or </w:t>
      </w:r>
      <w:r w:rsidR="005507EA">
        <w:rPr>
          <w:rFonts w:ascii="Arial" w:hAnsi="Arial" w:cs="Arial"/>
          <w:sz w:val="20"/>
          <w:szCs w:val="20"/>
          <w:lang w:val="en-GB" w:eastAsia="ja-JP"/>
        </w:rPr>
        <w:t xml:space="preserve">(c) </w:t>
      </w:r>
      <w:r w:rsidRPr="007E063A">
        <w:rPr>
          <w:rFonts w:ascii="Arial" w:hAnsi="Arial" w:cs="Arial"/>
          <w:sz w:val="20"/>
          <w:szCs w:val="20"/>
          <w:lang w:val="en-GB" w:eastAsia="ja-JP"/>
        </w:rPr>
        <w:t>most good beams (beams with RSRP above threshold). Since the considered cells all meet the pre-defined conditions, we suggest that the target selection metho</w:t>
      </w:r>
      <w:r w:rsidR="0048083F">
        <w:rPr>
          <w:rFonts w:ascii="Arial" w:hAnsi="Arial" w:cs="Arial"/>
          <w:sz w:val="20"/>
          <w:szCs w:val="20"/>
          <w:lang w:val="en-GB" w:eastAsia="ja-JP"/>
        </w:rPr>
        <w:t>d be left for UE implementation. T</w:t>
      </w:r>
      <w:r w:rsidRPr="007E063A">
        <w:rPr>
          <w:rFonts w:ascii="Arial" w:hAnsi="Arial" w:cs="Arial"/>
          <w:sz w:val="20"/>
          <w:szCs w:val="20"/>
          <w:lang w:val="en-GB" w:eastAsia="ja-JP"/>
        </w:rPr>
        <w:t>hat is, the rule for target selection when multiple cells meet CHO execution conditions is not defined in the specifications. In this way, the UE is allowed to choose a more preferred target cell.</w:t>
      </w:r>
    </w:p>
    <w:p w14:paraId="22809A49" w14:textId="1E84669D" w:rsidR="00366407" w:rsidRPr="007E063A" w:rsidRDefault="00402660" w:rsidP="00F14AF2">
      <w:pPr>
        <w:spacing w:after="120"/>
        <w:ind w:left="1440" w:hanging="1440"/>
        <w:jc w:val="both"/>
        <w:rPr>
          <w:rFonts w:ascii="Arial" w:hAnsi="Arial" w:cs="Arial"/>
          <w:b/>
          <w:sz w:val="20"/>
          <w:szCs w:val="20"/>
          <w:lang w:val="en-GB" w:eastAsia="ja-JP"/>
        </w:rPr>
      </w:pPr>
      <w:r>
        <w:rPr>
          <w:rFonts w:ascii="Arial" w:hAnsi="Arial" w:cs="Arial"/>
          <w:b/>
          <w:sz w:val="20"/>
          <w:szCs w:val="20"/>
          <w:lang w:val="en-GB" w:eastAsia="ja-JP"/>
        </w:rPr>
        <w:t xml:space="preserve">Proposal </w:t>
      </w:r>
      <w:r w:rsidR="00253E28">
        <w:rPr>
          <w:rFonts w:ascii="Arial" w:hAnsi="Arial" w:cs="Arial"/>
          <w:b/>
          <w:sz w:val="20"/>
          <w:szCs w:val="20"/>
          <w:lang w:val="en-GB" w:eastAsia="ja-JP"/>
        </w:rPr>
        <w:t>2</w:t>
      </w:r>
      <w:r w:rsidR="00401FE7" w:rsidRPr="007E063A">
        <w:rPr>
          <w:rFonts w:ascii="Arial" w:hAnsi="Arial" w:cs="Arial"/>
          <w:b/>
          <w:sz w:val="20"/>
          <w:szCs w:val="20"/>
          <w:lang w:val="en-GB" w:eastAsia="ja-JP"/>
        </w:rPr>
        <w:t>:</w:t>
      </w:r>
      <w:r w:rsidR="00401FE7" w:rsidRPr="007E063A">
        <w:rPr>
          <w:rFonts w:ascii="Arial" w:hAnsi="Arial" w:cs="Arial"/>
          <w:b/>
          <w:sz w:val="20"/>
          <w:szCs w:val="20"/>
          <w:lang w:val="en-GB" w:eastAsia="ja-JP"/>
        </w:rPr>
        <w:tab/>
      </w:r>
      <w:r w:rsidR="00A217F0" w:rsidRPr="007E063A">
        <w:rPr>
          <w:rFonts w:ascii="Arial" w:hAnsi="Arial" w:cs="Arial"/>
          <w:b/>
          <w:sz w:val="20"/>
          <w:szCs w:val="20"/>
          <w:lang w:val="en-GB" w:eastAsia="ja-JP"/>
        </w:rPr>
        <w:t>When UE observes multiple CHO candidates meeting pre-defined handover execution conditions, individual beam measurements can be considered for target selection. The selection rule is left for UE implementation</w:t>
      </w:r>
      <w:r w:rsidR="00FF4924" w:rsidRPr="007E063A">
        <w:rPr>
          <w:rFonts w:ascii="Arial" w:hAnsi="Arial" w:cs="Arial"/>
          <w:b/>
          <w:sz w:val="20"/>
          <w:szCs w:val="20"/>
          <w:lang w:val="en-GB" w:eastAsia="ja-JP"/>
        </w:rPr>
        <w:t>.</w:t>
      </w:r>
    </w:p>
    <w:p w14:paraId="57E75BB0" w14:textId="6BCA09C8" w:rsidR="00482FC9" w:rsidRPr="007E063A" w:rsidRDefault="00482FC9" w:rsidP="00A01229">
      <w:pPr>
        <w:pStyle w:val="2"/>
      </w:pPr>
      <w:r w:rsidRPr="007E063A">
        <w:t>Random access</w:t>
      </w:r>
      <w:r w:rsidR="00A473D1">
        <w:t xml:space="preserve"> towards a cell with multiple beams</w:t>
      </w:r>
    </w:p>
    <w:p w14:paraId="75DE564E" w14:textId="4B40403D" w:rsidR="00482FC9" w:rsidRPr="007E063A" w:rsidRDefault="00482FC9" w:rsidP="001051CB">
      <w:pPr>
        <w:spacing w:after="120"/>
        <w:jc w:val="both"/>
        <w:rPr>
          <w:rFonts w:ascii="Arial" w:hAnsi="Arial" w:cs="Arial"/>
          <w:sz w:val="20"/>
          <w:szCs w:val="20"/>
          <w:lang w:val="en-GB" w:eastAsia="ja-JP"/>
        </w:rPr>
      </w:pPr>
      <w:r w:rsidRPr="007E063A">
        <w:rPr>
          <w:rFonts w:ascii="Arial" w:hAnsi="Arial" w:cs="Arial"/>
          <w:sz w:val="20"/>
          <w:szCs w:val="20"/>
          <w:lang w:val="en-GB" w:eastAsia="ja-JP"/>
        </w:rPr>
        <w:t xml:space="preserve">As in normal handover, </w:t>
      </w:r>
      <w:r w:rsidR="00333137">
        <w:rPr>
          <w:rFonts w:ascii="Arial" w:hAnsi="Arial" w:cs="Arial"/>
          <w:sz w:val="20"/>
          <w:szCs w:val="20"/>
          <w:lang w:val="en-GB" w:eastAsia="ja-JP"/>
        </w:rPr>
        <w:t>P</w:t>
      </w:r>
      <w:r w:rsidRPr="007E063A">
        <w:rPr>
          <w:rFonts w:ascii="Arial" w:hAnsi="Arial" w:cs="Arial"/>
          <w:sz w:val="20"/>
          <w:szCs w:val="20"/>
          <w:lang w:val="en-GB" w:eastAsia="ja-JP"/>
        </w:rPr>
        <w:t xml:space="preserve">RACH resources </w:t>
      </w:r>
      <w:r w:rsidR="008227BA">
        <w:rPr>
          <w:rFonts w:ascii="Arial" w:hAnsi="Arial" w:cs="Arial"/>
          <w:sz w:val="20"/>
          <w:szCs w:val="20"/>
          <w:lang w:val="en-GB" w:eastAsia="ja-JP"/>
        </w:rPr>
        <w:t xml:space="preserve">may be reserved on target cell </w:t>
      </w:r>
      <w:r w:rsidRPr="007E063A">
        <w:rPr>
          <w:rFonts w:ascii="Arial" w:hAnsi="Arial" w:cs="Arial"/>
          <w:sz w:val="20"/>
          <w:szCs w:val="20"/>
          <w:lang w:val="en-GB" w:eastAsia="ja-JP"/>
        </w:rPr>
        <w:t xml:space="preserve">so as to allow UE to perform contention-free random access (CFRA). </w:t>
      </w:r>
      <w:r w:rsidR="00985EF2" w:rsidRPr="007E063A">
        <w:rPr>
          <w:rFonts w:ascii="Arial" w:hAnsi="Arial" w:cs="Arial"/>
          <w:sz w:val="20"/>
          <w:szCs w:val="20"/>
          <w:lang w:val="en-GB" w:eastAsia="ja-JP"/>
        </w:rPr>
        <w:t>If CFRA fails, the UE can fall back to contention-based random access (CBRA). CFRA is supported in c</w:t>
      </w:r>
      <w:r w:rsidRPr="007E063A">
        <w:rPr>
          <w:rFonts w:ascii="Arial" w:hAnsi="Arial" w:cs="Arial"/>
          <w:sz w:val="20"/>
          <w:szCs w:val="20"/>
          <w:lang w:val="en-GB" w:eastAsia="ja-JP"/>
        </w:rPr>
        <w:t xml:space="preserve">onditional handover, but in a beam-formed system, the best beam upon handover execution is likely to be different from that at the time of CHO candidate configuration. To allow CFRA on an unpredictable beam, a candidate cell may need to reserve RACH resources on all beams, or at least a set of beams. This brings some negative impacts, </w:t>
      </w:r>
      <w:r w:rsidR="001051CB" w:rsidRPr="007E063A">
        <w:rPr>
          <w:rFonts w:ascii="Arial" w:hAnsi="Arial" w:cs="Arial"/>
          <w:sz w:val="20"/>
          <w:szCs w:val="20"/>
          <w:lang w:val="en-GB" w:eastAsia="ja-JP"/>
        </w:rPr>
        <w:t>including waste of RACH resources (</w:t>
      </w:r>
      <w:r w:rsidRPr="007E063A">
        <w:rPr>
          <w:rFonts w:ascii="Arial" w:hAnsi="Arial" w:cs="Arial"/>
          <w:sz w:val="20"/>
          <w:szCs w:val="20"/>
          <w:lang w:val="en-GB" w:eastAsia="ja-JP"/>
        </w:rPr>
        <w:t>event</w:t>
      </w:r>
      <w:r w:rsidR="001051CB" w:rsidRPr="007E063A">
        <w:rPr>
          <w:rFonts w:ascii="Arial" w:hAnsi="Arial" w:cs="Arial"/>
          <w:sz w:val="20"/>
          <w:szCs w:val="20"/>
          <w:lang w:val="en-GB" w:eastAsia="ja-JP"/>
        </w:rPr>
        <w:t xml:space="preserve">ually only one beam is accessed) and </w:t>
      </w:r>
      <w:r w:rsidR="00591378" w:rsidRPr="007E063A">
        <w:rPr>
          <w:rFonts w:ascii="Arial" w:hAnsi="Arial" w:cs="Arial"/>
          <w:sz w:val="20"/>
          <w:szCs w:val="20"/>
          <w:lang w:val="en-GB" w:eastAsia="ja-JP"/>
        </w:rPr>
        <w:t>signalling</w:t>
      </w:r>
      <w:r w:rsidRPr="007E063A">
        <w:rPr>
          <w:rFonts w:ascii="Arial" w:hAnsi="Arial" w:cs="Arial"/>
          <w:sz w:val="20"/>
          <w:szCs w:val="20"/>
          <w:lang w:val="en-GB" w:eastAsia="ja-JP"/>
        </w:rPr>
        <w:t xml:space="preserve"> overhead for configuration</w:t>
      </w:r>
      <w:r w:rsidR="001051CB" w:rsidRPr="007E063A">
        <w:rPr>
          <w:rFonts w:ascii="Arial" w:hAnsi="Arial" w:cs="Arial"/>
          <w:sz w:val="20"/>
          <w:szCs w:val="20"/>
          <w:lang w:val="en-GB" w:eastAsia="ja-JP"/>
        </w:rPr>
        <w:t xml:space="preserve"> (</w:t>
      </w:r>
      <w:r w:rsidRPr="007E063A">
        <w:rPr>
          <w:rFonts w:ascii="Arial" w:hAnsi="Arial" w:cs="Arial"/>
          <w:sz w:val="20"/>
          <w:szCs w:val="20"/>
          <w:lang w:val="en-GB" w:eastAsia="ja-JP"/>
        </w:rPr>
        <w:t>the network may need to indicate</w:t>
      </w:r>
      <w:r w:rsidR="001051CB" w:rsidRPr="007E063A">
        <w:rPr>
          <w:rFonts w:ascii="Arial" w:hAnsi="Arial" w:cs="Arial"/>
          <w:sz w:val="20"/>
          <w:szCs w:val="20"/>
          <w:lang w:val="en-GB" w:eastAsia="ja-JP"/>
        </w:rPr>
        <w:t xml:space="preserve"> the RACH resource on each beam).</w:t>
      </w:r>
    </w:p>
    <w:p w14:paraId="13E196E8" w14:textId="2C352111" w:rsidR="001051CB" w:rsidRPr="007E063A" w:rsidRDefault="001051CB" w:rsidP="002F35F9">
      <w:pPr>
        <w:spacing w:after="120"/>
        <w:ind w:left="1440" w:hanging="1440"/>
        <w:jc w:val="both"/>
        <w:rPr>
          <w:rFonts w:ascii="Arial" w:hAnsi="Arial" w:cs="Arial"/>
          <w:sz w:val="20"/>
          <w:szCs w:val="20"/>
          <w:lang w:val="en-GB" w:eastAsia="ja-JP"/>
        </w:rPr>
      </w:pPr>
      <w:r w:rsidRPr="007E063A">
        <w:rPr>
          <w:rFonts w:ascii="Arial" w:hAnsi="Arial" w:cs="Arial"/>
          <w:i/>
          <w:sz w:val="20"/>
          <w:szCs w:val="20"/>
          <w:lang w:val="en-GB"/>
        </w:rPr>
        <w:t xml:space="preserve">Observation </w:t>
      </w:r>
      <w:r w:rsidR="00253E28">
        <w:rPr>
          <w:rFonts w:ascii="Arial" w:hAnsi="Arial" w:cs="Arial"/>
          <w:i/>
          <w:sz w:val="20"/>
          <w:szCs w:val="20"/>
          <w:lang w:val="en-GB"/>
        </w:rPr>
        <w:t>1</w:t>
      </w:r>
      <w:r w:rsidRPr="007E063A">
        <w:rPr>
          <w:rFonts w:ascii="Arial" w:hAnsi="Arial" w:cs="Arial"/>
          <w:i/>
          <w:sz w:val="20"/>
          <w:szCs w:val="20"/>
          <w:lang w:val="en-GB"/>
        </w:rPr>
        <w:t>:</w:t>
      </w:r>
      <w:r w:rsidRPr="007E063A">
        <w:rPr>
          <w:rFonts w:ascii="Arial" w:hAnsi="Arial" w:cs="Arial"/>
          <w:i/>
          <w:sz w:val="20"/>
          <w:szCs w:val="20"/>
          <w:lang w:val="en-GB"/>
        </w:rPr>
        <w:tab/>
        <w:t>The best beam for RA toward a selected candidate cell upon CHO execution may be different from the one when CHO candidate was configured</w:t>
      </w:r>
      <w:r w:rsidRPr="007E063A">
        <w:rPr>
          <w:rFonts w:ascii="Arial" w:hAnsi="Arial" w:cs="Arial"/>
          <w:i/>
          <w:sz w:val="20"/>
          <w:szCs w:val="20"/>
          <w:lang w:val="en-GB" w:eastAsia="ja-JP"/>
        </w:rPr>
        <w:t>.</w:t>
      </w:r>
    </w:p>
    <w:p w14:paraId="6CECE026" w14:textId="77777777" w:rsidR="00201C8D" w:rsidRPr="007E063A" w:rsidRDefault="001051CB" w:rsidP="001051CB">
      <w:pPr>
        <w:spacing w:after="120"/>
        <w:jc w:val="both"/>
        <w:rPr>
          <w:rFonts w:ascii="Arial" w:hAnsi="Arial" w:cs="Arial"/>
          <w:sz w:val="20"/>
          <w:szCs w:val="20"/>
          <w:lang w:val="en-GB" w:eastAsia="ja-JP"/>
        </w:rPr>
      </w:pPr>
      <w:r w:rsidRPr="007E063A">
        <w:rPr>
          <w:rFonts w:ascii="Arial" w:hAnsi="Arial" w:cs="Arial"/>
          <w:sz w:val="20"/>
          <w:szCs w:val="20"/>
          <w:lang w:val="en-GB" w:eastAsia="ja-JP"/>
        </w:rPr>
        <w:t xml:space="preserve">Now we discuss the details about how CFRA resources are configured in multi-beam operation. The </w:t>
      </w:r>
      <w:r w:rsidRPr="007E063A">
        <w:rPr>
          <w:rFonts w:ascii="Arial" w:hAnsi="Arial" w:cs="Arial"/>
          <w:i/>
          <w:sz w:val="20"/>
          <w:szCs w:val="20"/>
          <w:lang w:val="en-GB" w:eastAsia="ja-JP"/>
        </w:rPr>
        <w:t>RACH-ConfigDedicated</w:t>
      </w:r>
      <w:r w:rsidRPr="007E063A">
        <w:rPr>
          <w:rFonts w:ascii="Arial" w:hAnsi="Arial" w:cs="Arial"/>
          <w:sz w:val="20"/>
          <w:szCs w:val="20"/>
          <w:lang w:val="en-GB" w:eastAsia="ja-JP"/>
        </w:rPr>
        <w:t xml:space="preserve"> included in </w:t>
      </w:r>
      <w:r w:rsidRPr="007E063A">
        <w:rPr>
          <w:rFonts w:ascii="Arial" w:hAnsi="Arial" w:cs="Arial"/>
          <w:i/>
          <w:sz w:val="20"/>
          <w:szCs w:val="20"/>
          <w:lang w:val="en-GB" w:eastAsia="ja-JP"/>
        </w:rPr>
        <w:t>reconfigurationWithSync</w:t>
      </w:r>
      <w:r w:rsidRPr="007E063A">
        <w:rPr>
          <w:rFonts w:ascii="Arial" w:hAnsi="Arial" w:cs="Arial"/>
          <w:sz w:val="20"/>
          <w:szCs w:val="20"/>
          <w:lang w:val="en-GB" w:eastAsia="ja-JP"/>
        </w:rPr>
        <w:t xml:space="preserve"> configures CFRA resources per beam. </w:t>
      </w:r>
    </w:p>
    <w:p w14:paraId="613ED30E" w14:textId="4F148236" w:rsidR="00201C8D" w:rsidRPr="007E063A" w:rsidRDefault="00201C8D" w:rsidP="00201C8D">
      <w:pPr>
        <w:pStyle w:val="afb"/>
        <w:numPr>
          <w:ilvl w:val="0"/>
          <w:numId w:val="41"/>
        </w:numPr>
        <w:spacing w:after="120"/>
        <w:jc w:val="both"/>
        <w:rPr>
          <w:rFonts w:ascii="Arial" w:hAnsi="Arial" w:cs="Arial"/>
        </w:rPr>
      </w:pPr>
      <w:r w:rsidRPr="007E063A">
        <w:rPr>
          <w:rFonts w:ascii="Arial" w:hAnsi="Arial" w:cs="Arial"/>
        </w:rPr>
        <w:t>I</w:t>
      </w:r>
      <w:r w:rsidR="001051CB" w:rsidRPr="007E063A">
        <w:rPr>
          <w:rFonts w:ascii="Arial" w:hAnsi="Arial" w:cs="Arial"/>
        </w:rPr>
        <w:t xml:space="preserve">f we reuse the RRC </w:t>
      </w:r>
      <w:r w:rsidR="004A5BF7" w:rsidRPr="007E063A">
        <w:rPr>
          <w:rFonts w:ascii="Arial" w:hAnsi="Arial" w:cs="Arial"/>
        </w:rPr>
        <w:t>signalling</w:t>
      </w:r>
      <w:r w:rsidRPr="007E063A">
        <w:rPr>
          <w:rFonts w:ascii="Arial" w:hAnsi="Arial" w:cs="Arial"/>
        </w:rPr>
        <w:t xml:space="preserve"> structure, </w:t>
      </w:r>
      <w:r w:rsidR="001051CB" w:rsidRPr="007E063A">
        <w:rPr>
          <w:rFonts w:ascii="Arial" w:hAnsi="Arial" w:cs="Arial"/>
        </w:rPr>
        <w:t>CFRA can be co</w:t>
      </w:r>
      <w:r w:rsidR="00AF0ABE" w:rsidRPr="007E063A">
        <w:rPr>
          <w:rFonts w:ascii="Arial" w:hAnsi="Arial" w:cs="Arial"/>
        </w:rPr>
        <w:t>nfigured for a subset of beams.</w:t>
      </w:r>
    </w:p>
    <w:p w14:paraId="2C6E577F" w14:textId="29B60310" w:rsidR="00201C8D" w:rsidRPr="007E063A" w:rsidRDefault="00201C8D" w:rsidP="00201C8D">
      <w:pPr>
        <w:pStyle w:val="afb"/>
        <w:numPr>
          <w:ilvl w:val="0"/>
          <w:numId w:val="41"/>
        </w:numPr>
        <w:spacing w:after="120"/>
        <w:jc w:val="both"/>
        <w:rPr>
          <w:rFonts w:ascii="Arial" w:hAnsi="Arial" w:cs="Arial"/>
        </w:rPr>
      </w:pPr>
      <w:r w:rsidRPr="007E063A">
        <w:rPr>
          <w:rFonts w:ascii="Arial" w:hAnsi="Arial" w:cs="Arial"/>
        </w:rPr>
        <w:t>E</w:t>
      </w:r>
      <w:r w:rsidR="001051CB" w:rsidRPr="007E063A">
        <w:rPr>
          <w:rFonts w:ascii="Arial" w:hAnsi="Arial" w:cs="Arial"/>
        </w:rPr>
        <w:t xml:space="preserve">ven if we allow only all-or-none CFRA configuration, </w:t>
      </w:r>
      <w:r w:rsidR="0039047F" w:rsidRPr="007E063A">
        <w:rPr>
          <w:rFonts w:ascii="Arial" w:hAnsi="Arial" w:cs="Arial"/>
        </w:rPr>
        <w:t xml:space="preserve">when network decides </w:t>
      </w:r>
      <w:r w:rsidR="001051CB" w:rsidRPr="007E063A">
        <w:rPr>
          <w:rFonts w:ascii="Arial" w:hAnsi="Arial" w:cs="Arial"/>
        </w:rPr>
        <w:t>since the preambles configured on different beams may be different, CFRA still needs to be configured per-beam.</w:t>
      </w:r>
      <w:r w:rsidRPr="007E063A">
        <w:rPr>
          <w:rFonts w:ascii="Arial" w:hAnsi="Arial" w:cs="Arial"/>
        </w:rPr>
        <w:t xml:space="preserve"> That is, the configuration contains a list from beam #0 to beam #(N-1).</w:t>
      </w:r>
    </w:p>
    <w:p w14:paraId="6DA1DB6E" w14:textId="773ED07D" w:rsidR="00482FC9" w:rsidRPr="007E063A" w:rsidRDefault="00201C8D" w:rsidP="00482FC9">
      <w:pPr>
        <w:spacing w:after="120"/>
        <w:jc w:val="both"/>
        <w:rPr>
          <w:rFonts w:ascii="Arial" w:hAnsi="Arial" w:cs="Arial"/>
          <w:sz w:val="20"/>
          <w:szCs w:val="20"/>
          <w:lang w:val="en-GB"/>
        </w:rPr>
      </w:pPr>
      <w:r w:rsidRPr="007E063A">
        <w:rPr>
          <w:rFonts w:ascii="Arial" w:hAnsi="Arial" w:cs="Arial"/>
          <w:sz w:val="20"/>
          <w:szCs w:val="20"/>
          <w:lang w:val="en-GB"/>
        </w:rPr>
        <w:t xml:space="preserve">Therefore, we suggest reusing </w:t>
      </w:r>
      <w:r w:rsidRPr="007E063A">
        <w:rPr>
          <w:rFonts w:ascii="Arial" w:hAnsi="Arial" w:cs="Arial"/>
          <w:i/>
          <w:sz w:val="20"/>
          <w:szCs w:val="20"/>
          <w:lang w:val="en-GB"/>
        </w:rPr>
        <w:t>RACH-ConfigDedicated</w:t>
      </w:r>
      <w:r w:rsidRPr="007E063A">
        <w:rPr>
          <w:rFonts w:ascii="Arial" w:hAnsi="Arial" w:cs="Arial"/>
          <w:sz w:val="20"/>
          <w:szCs w:val="20"/>
          <w:lang w:val="en-GB"/>
        </w:rPr>
        <w:t xml:space="preserve"> in CHO command (e.g., </w:t>
      </w:r>
      <w:r w:rsidRPr="007E063A">
        <w:rPr>
          <w:rFonts w:ascii="Arial" w:hAnsi="Arial" w:cs="Arial"/>
          <w:i/>
          <w:sz w:val="20"/>
          <w:szCs w:val="20"/>
          <w:lang w:val="en-GB"/>
        </w:rPr>
        <w:t>reconfigurationWithSyncCHO</w:t>
      </w:r>
      <w:r w:rsidRPr="007E063A">
        <w:rPr>
          <w:rFonts w:ascii="Arial" w:hAnsi="Arial" w:cs="Arial"/>
          <w:sz w:val="20"/>
          <w:szCs w:val="20"/>
          <w:lang w:val="en-GB"/>
        </w:rPr>
        <w:t xml:space="preserve">), providing full flexibility for configuration. </w:t>
      </w:r>
      <w:r w:rsidR="00985EF2" w:rsidRPr="007E063A">
        <w:rPr>
          <w:rFonts w:ascii="Arial" w:hAnsi="Arial" w:cs="Arial"/>
          <w:sz w:val="20"/>
          <w:szCs w:val="20"/>
          <w:lang w:val="en-GB"/>
        </w:rPr>
        <w:t>That is, the CFRA resourc</w:t>
      </w:r>
      <w:r w:rsidR="006D04E8" w:rsidRPr="007E063A">
        <w:rPr>
          <w:rFonts w:ascii="Arial" w:hAnsi="Arial" w:cs="Arial"/>
          <w:sz w:val="20"/>
          <w:szCs w:val="20"/>
          <w:lang w:val="en-GB"/>
        </w:rPr>
        <w:t xml:space="preserve">e may be configured on none of </w:t>
      </w:r>
      <w:r w:rsidR="00985EF2" w:rsidRPr="007E063A">
        <w:rPr>
          <w:rFonts w:ascii="Arial" w:hAnsi="Arial" w:cs="Arial"/>
          <w:sz w:val="20"/>
          <w:szCs w:val="20"/>
          <w:lang w:val="en-GB"/>
        </w:rPr>
        <w:t xml:space="preserve">the beams, </w:t>
      </w:r>
      <w:r w:rsidR="006D04E8" w:rsidRPr="007E063A">
        <w:rPr>
          <w:rFonts w:ascii="Arial" w:hAnsi="Arial" w:cs="Arial"/>
          <w:sz w:val="20"/>
          <w:szCs w:val="20"/>
          <w:lang w:val="en-GB"/>
        </w:rPr>
        <w:t xml:space="preserve">a </w:t>
      </w:r>
      <w:r w:rsidR="00985EF2" w:rsidRPr="007E063A">
        <w:rPr>
          <w:rFonts w:ascii="Arial" w:hAnsi="Arial" w:cs="Arial"/>
          <w:sz w:val="20"/>
          <w:szCs w:val="20"/>
          <w:lang w:val="en-GB"/>
        </w:rPr>
        <w:t>subset of beams, or all beams.</w:t>
      </w:r>
    </w:p>
    <w:p w14:paraId="3FD13848" w14:textId="44D7F967" w:rsidR="006D04E8" w:rsidRPr="007E063A" w:rsidRDefault="00401FE7" w:rsidP="00401FE7">
      <w:pPr>
        <w:spacing w:after="120"/>
        <w:ind w:left="1440" w:hanging="1440"/>
        <w:jc w:val="both"/>
        <w:rPr>
          <w:rFonts w:ascii="Arial" w:hAnsi="Arial" w:cs="Arial"/>
          <w:b/>
          <w:sz w:val="20"/>
          <w:szCs w:val="20"/>
          <w:lang w:val="en-GB" w:eastAsia="ja-JP"/>
        </w:rPr>
      </w:pPr>
      <w:r w:rsidRPr="007E063A">
        <w:rPr>
          <w:rFonts w:ascii="Arial" w:hAnsi="Arial" w:cs="Arial"/>
          <w:b/>
          <w:sz w:val="20"/>
          <w:szCs w:val="20"/>
          <w:lang w:val="en-GB"/>
        </w:rPr>
        <w:t xml:space="preserve">Proposal </w:t>
      </w:r>
      <w:r w:rsidR="00253E28">
        <w:rPr>
          <w:rFonts w:ascii="Arial" w:hAnsi="Arial" w:cs="Arial"/>
          <w:b/>
          <w:sz w:val="20"/>
          <w:szCs w:val="20"/>
          <w:lang w:val="en-GB"/>
        </w:rPr>
        <w:t>3</w:t>
      </w:r>
      <w:r w:rsidR="00B54EBA" w:rsidRPr="007E063A">
        <w:rPr>
          <w:rFonts w:ascii="Arial" w:hAnsi="Arial" w:cs="Arial"/>
          <w:b/>
          <w:sz w:val="20"/>
          <w:szCs w:val="20"/>
          <w:lang w:val="en-GB"/>
        </w:rPr>
        <w:t>:</w:t>
      </w:r>
      <w:r w:rsidR="00B54EBA" w:rsidRPr="007E063A">
        <w:rPr>
          <w:rFonts w:ascii="Arial" w:hAnsi="Arial" w:cs="Arial"/>
          <w:b/>
          <w:sz w:val="20"/>
          <w:szCs w:val="20"/>
          <w:lang w:val="en-GB"/>
        </w:rPr>
        <w:tab/>
      </w:r>
      <w:r w:rsidRPr="007E063A">
        <w:rPr>
          <w:rFonts w:ascii="Arial" w:hAnsi="Arial" w:cs="Arial"/>
          <w:b/>
          <w:sz w:val="20"/>
          <w:szCs w:val="20"/>
          <w:lang w:val="en-GB"/>
        </w:rPr>
        <w:t xml:space="preserve">The </w:t>
      </w:r>
      <w:r w:rsidR="004A5BF7" w:rsidRPr="007E063A">
        <w:rPr>
          <w:rFonts w:ascii="Arial" w:hAnsi="Arial" w:cs="Arial"/>
          <w:b/>
          <w:sz w:val="20"/>
          <w:szCs w:val="20"/>
          <w:lang w:val="en-GB"/>
        </w:rPr>
        <w:t>signalling</w:t>
      </w:r>
      <w:r w:rsidRPr="007E063A">
        <w:rPr>
          <w:rFonts w:ascii="Arial" w:hAnsi="Arial" w:cs="Arial"/>
          <w:b/>
          <w:sz w:val="20"/>
          <w:szCs w:val="20"/>
          <w:lang w:val="en-GB"/>
        </w:rPr>
        <w:t xml:space="preserve"> structure of </w:t>
      </w:r>
      <w:r w:rsidRPr="007E063A">
        <w:rPr>
          <w:rFonts w:ascii="Arial" w:hAnsi="Arial" w:cs="Arial"/>
          <w:b/>
          <w:i/>
          <w:sz w:val="20"/>
          <w:szCs w:val="20"/>
          <w:lang w:val="en-GB"/>
        </w:rPr>
        <w:t>RACH-ConfigDedicated</w:t>
      </w:r>
      <w:r w:rsidRPr="007E063A">
        <w:rPr>
          <w:rFonts w:ascii="Arial" w:hAnsi="Arial" w:cs="Arial"/>
          <w:b/>
          <w:sz w:val="20"/>
          <w:szCs w:val="20"/>
          <w:lang w:val="en-GB"/>
        </w:rPr>
        <w:t xml:space="preserve"> is reused </w:t>
      </w:r>
      <w:r w:rsidR="006D04E8" w:rsidRPr="007E063A">
        <w:rPr>
          <w:rFonts w:ascii="Arial" w:hAnsi="Arial" w:cs="Arial"/>
          <w:b/>
          <w:sz w:val="20"/>
          <w:szCs w:val="20"/>
          <w:lang w:val="en-GB"/>
        </w:rPr>
        <w:t>in CHO command</w:t>
      </w:r>
      <w:r w:rsidR="00233AB5" w:rsidRPr="007E063A">
        <w:rPr>
          <w:rFonts w:ascii="Arial" w:hAnsi="Arial" w:cs="Arial"/>
          <w:b/>
          <w:sz w:val="20"/>
          <w:szCs w:val="20"/>
          <w:lang w:val="en-GB"/>
        </w:rPr>
        <w:t>. This means</w:t>
      </w:r>
      <w:r w:rsidRPr="007E063A">
        <w:rPr>
          <w:rFonts w:ascii="Arial" w:hAnsi="Arial" w:cs="Arial"/>
          <w:b/>
          <w:sz w:val="20"/>
          <w:szCs w:val="20"/>
          <w:lang w:val="en-GB"/>
        </w:rPr>
        <w:t xml:space="preserve"> </w:t>
      </w:r>
      <w:r w:rsidR="00233AB5" w:rsidRPr="007E063A">
        <w:rPr>
          <w:rFonts w:ascii="Arial" w:hAnsi="Arial" w:cs="Arial"/>
          <w:b/>
          <w:sz w:val="20"/>
          <w:szCs w:val="20"/>
          <w:lang w:val="en-GB"/>
        </w:rPr>
        <w:t>that</w:t>
      </w:r>
      <w:r w:rsidR="006D04E8" w:rsidRPr="007E063A">
        <w:rPr>
          <w:rFonts w:ascii="Arial" w:hAnsi="Arial" w:cs="Arial"/>
          <w:b/>
          <w:sz w:val="20"/>
          <w:szCs w:val="20"/>
          <w:lang w:val="en-GB"/>
        </w:rPr>
        <w:t xml:space="preserve"> CFRA resource may be configured on none of the beams, a subset of beams, or all beams.</w:t>
      </w:r>
    </w:p>
    <w:p w14:paraId="429CD903" w14:textId="7077E62D" w:rsidR="00065D44" w:rsidRDefault="00985EF2" w:rsidP="00A01229">
      <w:pPr>
        <w:spacing w:after="120"/>
        <w:jc w:val="both"/>
        <w:rPr>
          <w:rFonts w:ascii="Arial" w:hAnsi="Arial" w:cs="Arial"/>
          <w:sz w:val="20"/>
          <w:szCs w:val="20"/>
          <w:lang w:val="en-GB"/>
        </w:rPr>
      </w:pPr>
      <w:r w:rsidRPr="007E063A">
        <w:rPr>
          <w:rFonts w:ascii="Arial" w:hAnsi="Arial" w:cs="Arial"/>
          <w:sz w:val="20"/>
          <w:szCs w:val="20"/>
          <w:lang w:val="en-GB"/>
        </w:rPr>
        <w:t xml:space="preserve">One </w:t>
      </w:r>
      <w:r w:rsidR="00A01229" w:rsidRPr="007E063A">
        <w:rPr>
          <w:rFonts w:ascii="Arial" w:hAnsi="Arial" w:cs="Arial"/>
          <w:sz w:val="20"/>
          <w:szCs w:val="20"/>
          <w:lang w:val="en-GB"/>
        </w:rPr>
        <w:t>major concern of configuring CFRA resources on a subset of beams is that the source gNB may need to continuously inform the candidate gNBs of beam measurements reported by UE, bringing signif</w:t>
      </w:r>
      <w:r w:rsidR="00796007" w:rsidRPr="007E063A">
        <w:rPr>
          <w:rFonts w:ascii="Arial" w:hAnsi="Arial" w:cs="Arial"/>
          <w:sz w:val="20"/>
          <w:szCs w:val="20"/>
          <w:lang w:val="en-GB"/>
        </w:rPr>
        <w:t xml:space="preserve">icant overheads. We do not think this is necessary. For example, the source gNB may inform candidate gNB of the best beam measured by UE upon CHO configuration, and the candidate gNB may configure CFRA resources </w:t>
      </w:r>
      <w:r w:rsidR="004E63DA" w:rsidRPr="007E063A">
        <w:rPr>
          <w:rFonts w:ascii="Arial" w:hAnsi="Arial" w:cs="Arial"/>
          <w:sz w:val="20"/>
          <w:szCs w:val="20"/>
          <w:lang w:val="en-GB"/>
        </w:rPr>
        <w:t>on the</w:t>
      </w:r>
      <w:r w:rsidR="00AF0ABE" w:rsidRPr="007E063A">
        <w:rPr>
          <w:rFonts w:ascii="Arial" w:hAnsi="Arial" w:cs="Arial"/>
          <w:sz w:val="20"/>
          <w:szCs w:val="20"/>
          <w:lang w:val="en-GB"/>
        </w:rPr>
        <w:t xml:space="preserve"> best beam and several</w:t>
      </w:r>
      <w:r w:rsidR="004E63DA" w:rsidRPr="007E063A">
        <w:rPr>
          <w:rFonts w:ascii="Arial" w:hAnsi="Arial" w:cs="Arial"/>
          <w:sz w:val="20"/>
          <w:szCs w:val="20"/>
          <w:lang w:val="en-GB"/>
        </w:rPr>
        <w:t xml:space="preserve"> </w:t>
      </w:r>
      <w:r w:rsidR="007E063A" w:rsidRPr="007E063A">
        <w:rPr>
          <w:rFonts w:ascii="Arial" w:hAnsi="Arial" w:cs="Arial"/>
          <w:sz w:val="20"/>
          <w:szCs w:val="20"/>
          <w:lang w:val="en-GB"/>
        </w:rPr>
        <w:t>neighbouring beams</w:t>
      </w:r>
      <w:r w:rsidR="00796007" w:rsidRPr="007E063A">
        <w:rPr>
          <w:rFonts w:ascii="Arial" w:hAnsi="Arial" w:cs="Arial"/>
          <w:sz w:val="20"/>
          <w:szCs w:val="20"/>
          <w:lang w:val="en-GB"/>
        </w:rPr>
        <w:t>.</w:t>
      </w:r>
      <w:r w:rsidR="00AF0ABE" w:rsidRPr="007E063A">
        <w:rPr>
          <w:rFonts w:ascii="Arial" w:hAnsi="Arial" w:cs="Arial"/>
          <w:sz w:val="20"/>
          <w:szCs w:val="20"/>
          <w:lang w:val="en-GB"/>
        </w:rPr>
        <w:t xml:space="preserve"> </w:t>
      </w:r>
      <w:r w:rsidR="00287DEE" w:rsidRPr="007E063A">
        <w:rPr>
          <w:rFonts w:ascii="Arial" w:hAnsi="Arial" w:cs="Arial"/>
          <w:sz w:val="20"/>
          <w:szCs w:val="20"/>
          <w:lang w:val="en-GB"/>
        </w:rPr>
        <w:t xml:space="preserve">Then upon CHO execution, </w:t>
      </w:r>
      <w:r w:rsidR="00131B50" w:rsidRPr="007E063A">
        <w:rPr>
          <w:rFonts w:ascii="Arial" w:hAnsi="Arial" w:cs="Arial"/>
          <w:sz w:val="20"/>
          <w:szCs w:val="20"/>
          <w:lang w:val="en-GB"/>
        </w:rPr>
        <w:t>if any beam with CFRA resource is accessible, the UE pe</w:t>
      </w:r>
      <w:r w:rsidR="00233AB5" w:rsidRPr="007E063A">
        <w:rPr>
          <w:rFonts w:ascii="Arial" w:hAnsi="Arial" w:cs="Arial"/>
          <w:sz w:val="20"/>
          <w:szCs w:val="20"/>
          <w:lang w:val="en-GB"/>
        </w:rPr>
        <w:t>r</w:t>
      </w:r>
      <w:r w:rsidR="00131B50" w:rsidRPr="007E063A">
        <w:rPr>
          <w:rFonts w:ascii="Arial" w:hAnsi="Arial" w:cs="Arial"/>
          <w:sz w:val="20"/>
          <w:szCs w:val="20"/>
          <w:lang w:val="en-GB"/>
        </w:rPr>
        <w:t xml:space="preserve">forms CFRA, </w:t>
      </w:r>
      <w:r w:rsidR="00233AB5" w:rsidRPr="007E063A">
        <w:rPr>
          <w:rFonts w:ascii="Arial" w:hAnsi="Arial" w:cs="Arial"/>
          <w:sz w:val="20"/>
          <w:szCs w:val="20"/>
          <w:lang w:val="en-GB"/>
        </w:rPr>
        <w:t xml:space="preserve">otherwise the UE performs CBRA. </w:t>
      </w:r>
      <w:r w:rsidR="004A5BF7">
        <w:rPr>
          <w:rFonts w:ascii="Arial" w:hAnsi="Arial" w:cs="Arial"/>
          <w:sz w:val="20"/>
          <w:szCs w:val="20"/>
          <w:lang w:val="en-GB"/>
        </w:rPr>
        <w:t xml:space="preserve">An example is illustrated </w:t>
      </w:r>
      <w:r w:rsidR="00B0063D">
        <w:rPr>
          <w:rFonts w:ascii="Arial" w:hAnsi="Arial" w:cs="Arial"/>
          <w:sz w:val="20"/>
          <w:szCs w:val="20"/>
          <w:lang w:val="en-GB"/>
        </w:rPr>
        <w:t xml:space="preserve">in Figure </w:t>
      </w:r>
      <w:r w:rsidR="00253E28">
        <w:rPr>
          <w:rFonts w:ascii="Arial" w:hAnsi="Arial" w:cs="Arial"/>
          <w:sz w:val="20"/>
          <w:szCs w:val="20"/>
          <w:lang w:val="en-GB"/>
        </w:rPr>
        <w:t>1</w:t>
      </w:r>
      <w:r w:rsidR="00F35598">
        <w:rPr>
          <w:rFonts w:ascii="Arial" w:hAnsi="Arial" w:cs="Arial"/>
          <w:sz w:val="20"/>
          <w:szCs w:val="20"/>
          <w:lang w:val="en-GB"/>
        </w:rPr>
        <w:t xml:space="preserve">: </w:t>
      </w:r>
    </w:p>
    <w:p w14:paraId="700D3745" w14:textId="498FB633" w:rsidR="00AF0ABE" w:rsidRDefault="00065D44" w:rsidP="00065D44">
      <w:pPr>
        <w:pStyle w:val="afb"/>
        <w:numPr>
          <w:ilvl w:val="0"/>
          <w:numId w:val="42"/>
        </w:numPr>
        <w:spacing w:after="120"/>
        <w:jc w:val="both"/>
        <w:rPr>
          <w:rFonts w:ascii="Arial" w:hAnsi="Arial" w:cs="Arial"/>
        </w:rPr>
      </w:pPr>
      <w:r>
        <w:rPr>
          <w:rFonts w:ascii="Arial" w:hAnsi="Arial" w:cs="Arial"/>
        </w:rPr>
        <w:t>T</w:t>
      </w:r>
      <w:r w:rsidR="00F35598" w:rsidRPr="00065D44">
        <w:rPr>
          <w:rFonts w:ascii="Arial" w:hAnsi="Arial" w:cs="Arial"/>
        </w:rPr>
        <w:t>he target cell is configured as CHO candidate</w:t>
      </w:r>
      <w:r w:rsidR="00336736" w:rsidRPr="00065D44">
        <w:rPr>
          <w:rFonts w:ascii="Arial" w:hAnsi="Arial" w:cs="Arial"/>
        </w:rPr>
        <w:t xml:space="preserve"> at t2, when</w:t>
      </w:r>
      <w:r w:rsidR="005C1820">
        <w:rPr>
          <w:rFonts w:ascii="Arial" w:hAnsi="Arial" w:cs="Arial"/>
        </w:rPr>
        <w:t xml:space="preserve"> SSB#1</w:t>
      </w:r>
      <w:r w:rsidR="00336736" w:rsidRPr="00065D44">
        <w:rPr>
          <w:rFonts w:ascii="Arial" w:hAnsi="Arial" w:cs="Arial"/>
        </w:rPr>
        <w:t xml:space="preserve"> </w:t>
      </w:r>
      <w:r w:rsidR="005C1820">
        <w:rPr>
          <w:rFonts w:ascii="Arial" w:hAnsi="Arial" w:cs="Arial"/>
        </w:rPr>
        <w:t xml:space="preserve">is </w:t>
      </w:r>
      <w:r w:rsidR="00336736" w:rsidRPr="00065D44">
        <w:rPr>
          <w:rFonts w:ascii="Arial" w:hAnsi="Arial" w:cs="Arial"/>
        </w:rPr>
        <w:t>the best beam</w:t>
      </w:r>
      <w:r>
        <w:rPr>
          <w:rFonts w:ascii="Arial" w:hAnsi="Arial" w:cs="Arial"/>
        </w:rPr>
        <w:t xml:space="preserve">. The target cell is informed of the best beam, and decides to configure CFRA resources on </w:t>
      </w:r>
      <w:r w:rsidR="005C1820">
        <w:rPr>
          <w:rFonts w:ascii="Arial" w:hAnsi="Arial" w:cs="Arial"/>
        </w:rPr>
        <w:t>SSB#0, #1, and #2.</w:t>
      </w:r>
    </w:p>
    <w:p w14:paraId="3AC531D4" w14:textId="274C3981" w:rsidR="005C1820" w:rsidRPr="00065D44" w:rsidRDefault="005C1820" w:rsidP="00065D44">
      <w:pPr>
        <w:pStyle w:val="afb"/>
        <w:numPr>
          <w:ilvl w:val="0"/>
          <w:numId w:val="42"/>
        </w:numPr>
        <w:spacing w:after="120"/>
        <w:jc w:val="both"/>
        <w:rPr>
          <w:rFonts w:ascii="Arial" w:hAnsi="Arial" w:cs="Arial"/>
        </w:rPr>
      </w:pPr>
      <w:r>
        <w:rPr>
          <w:rFonts w:ascii="Arial" w:hAnsi="Arial" w:cs="Arial"/>
        </w:rPr>
        <w:lastRenderedPageBreak/>
        <w:t>CHO execution takes place at t3, when SSB#2 is the best beam</w:t>
      </w:r>
      <w:r w:rsidR="004C75A0">
        <w:rPr>
          <w:rFonts w:ascii="Arial" w:hAnsi="Arial" w:cs="Arial"/>
        </w:rPr>
        <w:t>. Since CFRA resource has been allocated on SSB#2, UE performs CFRA on SSB#2 for CHO</w:t>
      </w:r>
      <w:r w:rsidR="00DD4680">
        <w:rPr>
          <w:rFonts w:ascii="Arial" w:hAnsi="Arial" w:cs="Arial"/>
        </w:rPr>
        <w:t>.</w:t>
      </w:r>
    </w:p>
    <w:p w14:paraId="5E66BAD6" w14:textId="6A1F14A7" w:rsidR="00233AB5" w:rsidRDefault="004A5BF7" w:rsidP="004A5BF7">
      <w:pPr>
        <w:spacing w:after="120"/>
        <w:jc w:val="center"/>
      </w:pPr>
      <w:r>
        <w:object w:dxaOrig="7191" w:dyaOrig="2886" w14:anchorId="6AA8D5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55pt;height:144.45pt" o:ole="">
            <v:imagedata r:id="rId11" o:title=""/>
          </v:shape>
          <o:OLEObject Type="Embed" ProgID="Visio.Drawing.11" ShapeID="_x0000_i1025" DrawAspect="Content" ObjectID="_1627387460" r:id="rId12"/>
        </w:object>
      </w:r>
    </w:p>
    <w:p w14:paraId="2D938840" w14:textId="4D59849F" w:rsidR="004A5BF7" w:rsidRPr="004A5BF7" w:rsidRDefault="004A5BF7" w:rsidP="004A5BF7">
      <w:pPr>
        <w:spacing w:before="120" w:after="120"/>
        <w:jc w:val="center"/>
        <w:rPr>
          <w:rFonts w:ascii="Arial" w:hAnsi="Arial" w:cs="Arial"/>
          <w:b/>
          <w:sz w:val="20"/>
          <w:szCs w:val="20"/>
          <w:lang w:val="en-GB"/>
        </w:rPr>
      </w:pPr>
      <w:r w:rsidRPr="004A5BF7">
        <w:rPr>
          <w:rFonts w:ascii="Arial" w:hAnsi="Arial" w:cs="Arial"/>
          <w:b/>
          <w:sz w:val="20"/>
          <w:szCs w:val="20"/>
          <w:lang w:val="en-GB"/>
        </w:rPr>
        <w:t xml:space="preserve">Figure </w:t>
      </w:r>
      <w:r w:rsidR="00253E28">
        <w:rPr>
          <w:rFonts w:ascii="Arial" w:hAnsi="Arial" w:cs="Arial"/>
          <w:b/>
          <w:sz w:val="20"/>
          <w:szCs w:val="20"/>
          <w:lang w:val="en-GB"/>
        </w:rPr>
        <w:t>1</w:t>
      </w:r>
      <w:r w:rsidRPr="004A5BF7">
        <w:rPr>
          <w:rFonts w:ascii="Arial" w:hAnsi="Arial" w:cs="Arial"/>
          <w:b/>
          <w:sz w:val="20"/>
          <w:szCs w:val="20"/>
          <w:lang w:val="en-GB"/>
        </w:rPr>
        <w:t>.</w:t>
      </w:r>
      <w:r w:rsidR="00591378">
        <w:rPr>
          <w:rFonts w:ascii="Arial" w:hAnsi="Arial" w:cs="Arial"/>
          <w:b/>
          <w:sz w:val="20"/>
          <w:szCs w:val="20"/>
          <w:lang w:val="en-GB"/>
        </w:rPr>
        <w:t xml:space="preserve"> Configuring CFRA resources </w:t>
      </w:r>
    </w:p>
    <w:p w14:paraId="2A364EC7" w14:textId="1E5BD913" w:rsidR="00796007" w:rsidRPr="007E063A" w:rsidRDefault="00336736" w:rsidP="00A01229">
      <w:pPr>
        <w:spacing w:after="120"/>
        <w:jc w:val="both"/>
        <w:rPr>
          <w:rFonts w:ascii="Arial" w:hAnsi="Arial" w:cs="Arial"/>
          <w:sz w:val="20"/>
          <w:szCs w:val="20"/>
          <w:lang w:val="en-GB"/>
        </w:rPr>
      </w:pPr>
      <w:r>
        <w:rPr>
          <w:rFonts w:ascii="Arial" w:hAnsi="Arial" w:cs="Arial"/>
          <w:sz w:val="20"/>
          <w:szCs w:val="20"/>
          <w:lang w:val="en-GB"/>
        </w:rPr>
        <w:t xml:space="preserve">From the above example, we observe that </w:t>
      </w:r>
      <w:r w:rsidR="00796007" w:rsidRPr="007E063A">
        <w:rPr>
          <w:rFonts w:ascii="Arial" w:hAnsi="Arial" w:cs="Arial"/>
          <w:sz w:val="20"/>
          <w:szCs w:val="20"/>
          <w:lang w:val="en-GB"/>
        </w:rPr>
        <w:t xml:space="preserve">allowing </w:t>
      </w:r>
      <w:r w:rsidR="00217A33">
        <w:rPr>
          <w:rFonts w:ascii="Arial" w:hAnsi="Arial" w:cs="Arial"/>
          <w:sz w:val="20"/>
          <w:szCs w:val="20"/>
          <w:lang w:val="en-GB"/>
        </w:rPr>
        <w:t xml:space="preserve">dedicated PRACH </w:t>
      </w:r>
      <w:r w:rsidR="00796007" w:rsidRPr="007E063A">
        <w:rPr>
          <w:rFonts w:ascii="Arial" w:hAnsi="Arial" w:cs="Arial"/>
          <w:sz w:val="20"/>
          <w:szCs w:val="20"/>
          <w:lang w:val="en-GB"/>
        </w:rPr>
        <w:t>resources</w:t>
      </w:r>
      <w:r w:rsidR="00217A33">
        <w:rPr>
          <w:rFonts w:ascii="Arial" w:hAnsi="Arial" w:cs="Arial"/>
          <w:sz w:val="20"/>
          <w:szCs w:val="20"/>
          <w:lang w:val="en-GB"/>
        </w:rPr>
        <w:t xml:space="preserve"> for </w:t>
      </w:r>
      <w:r w:rsidR="00217A33" w:rsidRPr="007E063A">
        <w:rPr>
          <w:rFonts w:ascii="Arial" w:hAnsi="Arial" w:cs="Arial"/>
          <w:sz w:val="20"/>
          <w:szCs w:val="20"/>
          <w:lang w:val="en-GB"/>
        </w:rPr>
        <w:t>CFRA</w:t>
      </w:r>
      <w:r w:rsidR="00217A33">
        <w:rPr>
          <w:rFonts w:ascii="Arial" w:hAnsi="Arial" w:cs="Arial"/>
          <w:sz w:val="20"/>
          <w:szCs w:val="20"/>
          <w:lang w:val="en-GB"/>
        </w:rPr>
        <w:t xml:space="preserve"> to be</w:t>
      </w:r>
      <w:bookmarkStart w:id="7" w:name="_GoBack"/>
      <w:bookmarkEnd w:id="7"/>
      <w:r w:rsidR="00796007" w:rsidRPr="007E063A">
        <w:rPr>
          <w:rFonts w:ascii="Arial" w:hAnsi="Arial" w:cs="Arial"/>
          <w:sz w:val="20"/>
          <w:szCs w:val="20"/>
          <w:lang w:val="en-GB"/>
        </w:rPr>
        <w:t xml:space="preserve"> configured on </w:t>
      </w:r>
      <w:r w:rsidR="00F07957">
        <w:rPr>
          <w:rFonts w:ascii="Arial" w:hAnsi="Arial" w:cs="Arial"/>
          <w:sz w:val="20"/>
          <w:szCs w:val="20"/>
          <w:lang w:val="en-GB"/>
        </w:rPr>
        <w:t xml:space="preserve">a </w:t>
      </w:r>
      <w:r w:rsidR="00796007" w:rsidRPr="007E063A">
        <w:rPr>
          <w:rFonts w:ascii="Arial" w:hAnsi="Arial" w:cs="Arial"/>
          <w:sz w:val="20"/>
          <w:szCs w:val="20"/>
          <w:lang w:val="en-GB"/>
        </w:rPr>
        <w:t>subset of beams does not imply that the source gNB need</w:t>
      </w:r>
      <w:r>
        <w:rPr>
          <w:rFonts w:ascii="Arial" w:hAnsi="Arial" w:cs="Arial"/>
          <w:sz w:val="20"/>
          <w:szCs w:val="20"/>
          <w:lang w:val="en-GB"/>
        </w:rPr>
        <w:t>s</w:t>
      </w:r>
      <w:r w:rsidR="00796007" w:rsidRPr="007E063A">
        <w:rPr>
          <w:rFonts w:ascii="Arial" w:hAnsi="Arial" w:cs="Arial"/>
          <w:sz w:val="20"/>
          <w:szCs w:val="20"/>
          <w:lang w:val="en-GB"/>
        </w:rPr>
        <w:t xml:space="preserve"> to continuously inform the candidate gNBs of </w:t>
      </w:r>
      <w:r w:rsidR="00AF0ABE" w:rsidRPr="007E063A">
        <w:rPr>
          <w:rFonts w:ascii="Arial" w:hAnsi="Arial" w:cs="Arial"/>
          <w:sz w:val="20"/>
          <w:szCs w:val="20"/>
          <w:lang w:val="en-GB"/>
        </w:rPr>
        <w:t xml:space="preserve">UE </w:t>
      </w:r>
      <w:r w:rsidR="00796007" w:rsidRPr="007E063A">
        <w:rPr>
          <w:rFonts w:ascii="Arial" w:hAnsi="Arial" w:cs="Arial"/>
          <w:sz w:val="20"/>
          <w:szCs w:val="20"/>
          <w:lang w:val="en-GB"/>
        </w:rPr>
        <w:t xml:space="preserve">beam measurements, though the feasibility of </w:t>
      </w:r>
      <w:r w:rsidR="004C634F" w:rsidRPr="007E063A">
        <w:rPr>
          <w:rFonts w:ascii="Arial" w:hAnsi="Arial" w:cs="Arial"/>
          <w:sz w:val="20"/>
          <w:szCs w:val="20"/>
          <w:lang w:val="en-GB"/>
        </w:rPr>
        <w:t>such information exchange can</w:t>
      </w:r>
      <w:r w:rsidR="00233AB5" w:rsidRPr="007E063A">
        <w:rPr>
          <w:rFonts w:ascii="Arial" w:hAnsi="Arial" w:cs="Arial"/>
          <w:sz w:val="20"/>
          <w:szCs w:val="20"/>
          <w:lang w:val="en-GB"/>
        </w:rPr>
        <w:t xml:space="preserve"> be </w:t>
      </w:r>
      <w:r>
        <w:rPr>
          <w:rFonts w:ascii="Arial" w:hAnsi="Arial" w:cs="Arial"/>
          <w:sz w:val="20"/>
          <w:szCs w:val="20"/>
          <w:lang w:val="en-GB"/>
        </w:rPr>
        <w:t xml:space="preserve">further </w:t>
      </w:r>
      <w:r w:rsidR="00233AB5" w:rsidRPr="007E063A">
        <w:rPr>
          <w:rFonts w:ascii="Arial" w:hAnsi="Arial" w:cs="Arial"/>
          <w:sz w:val="20"/>
          <w:szCs w:val="20"/>
          <w:lang w:val="en-GB"/>
        </w:rPr>
        <w:t>studied by RAN3.</w:t>
      </w:r>
    </w:p>
    <w:p w14:paraId="657405A8" w14:textId="77777777" w:rsidR="00217A33" w:rsidRPr="007E063A" w:rsidRDefault="00217A33" w:rsidP="00217A33">
      <w:pPr>
        <w:spacing w:after="120"/>
        <w:ind w:left="1440" w:hanging="1440"/>
        <w:jc w:val="both"/>
        <w:rPr>
          <w:rFonts w:ascii="Arial" w:hAnsi="Arial" w:cs="Arial"/>
          <w:i/>
          <w:sz w:val="20"/>
          <w:szCs w:val="20"/>
          <w:lang w:val="en-GB"/>
        </w:rPr>
      </w:pPr>
      <w:r>
        <w:rPr>
          <w:rFonts w:ascii="Arial" w:hAnsi="Arial" w:cs="Arial"/>
          <w:i/>
          <w:sz w:val="20"/>
          <w:szCs w:val="20"/>
          <w:lang w:val="en-GB"/>
        </w:rPr>
        <w:t>Observation 2:</w:t>
      </w:r>
      <w:r>
        <w:rPr>
          <w:rFonts w:ascii="Arial" w:hAnsi="Arial" w:cs="Arial"/>
          <w:i/>
          <w:sz w:val="20"/>
          <w:szCs w:val="20"/>
          <w:lang w:val="en-GB"/>
        </w:rPr>
        <w:tab/>
        <w:t>Allowing dedicated P</w:t>
      </w:r>
      <w:r w:rsidRPr="00756643">
        <w:rPr>
          <w:rFonts w:ascii="Arial" w:hAnsi="Arial" w:cs="Arial"/>
          <w:i/>
          <w:sz w:val="20"/>
          <w:szCs w:val="20"/>
          <w:lang w:val="en-GB"/>
        </w:rPr>
        <w:t>RA</w:t>
      </w:r>
      <w:r>
        <w:rPr>
          <w:rFonts w:ascii="Arial" w:hAnsi="Arial" w:cs="Arial"/>
          <w:i/>
          <w:sz w:val="20"/>
          <w:szCs w:val="20"/>
          <w:lang w:val="en-GB"/>
        </w:rPr>
        <w:t>CH</w:t>
      </w:r>
      <w:r w:rsidRPr="00756643">
        <w:rPr>
          <w:rFonts w:ascii="Arial" w:hAnsi="Arial" w:cs="Arial"/>
          <w:i/>
          <w:sz w:val="20"/>
          <w:szCs w:val="20"/>
          <w:lang w:val="en-GB"/>
        </w:rPr>
        <w:t xml:space="preserve"> resources configured on</w:t>
      </w:r>
      <w:r>
        <w:rPr>
          <w:rFonts w:ascii="Arial" w:hAnsi="Arial" w:cs="Arial"/>
          <w:i/>
          <w:sz w:val="20"/>
          <w:szCs w:val="20"/>
          <w:lang w:val="en-GB"/>
        </w:rPr>
        <w:t xml:space="preserve"> a</w:t>
      </w:r>
      <w:r w:rsidRPr="00756643">
        <w:rPr>
          <w:rFonts w:ascii="Arial" w:hAnsi="Arial" w:cs="Arial"/>
          <w:i/>
          <w:sz w:val="20"/>
          <w:szCs w:val="20"/>
          <w:lang w:val="en-GB"/>
        </w:rPr>
        <w:t xml:space="preserve"> subset of beams does not imply that the source gNB needs to continuously inform the candidate gNBs of UE beam measurements. </w:t>
      </w:r>
    </w:p>
    <w:p w14:paraId="756C0DDC" w14:textId="4A96FF4B" w:rsidR="00482FC9" w:rsidRPr="007E063A" w:rsidRDefault="00756643" w:rsidP="00496788">
      <w:pPr>
        <w:spacing w:after="120"/>
        <w:ind w:left="1440" w:hanging="1440"/>
        <w:jc w:val="both"/>
        <w:rPr>
          <w:rFonts w:ascii="Arial" w:hAnsi="Arial" w:cs="Arial"/>
          <w:b/>
          <w:sz w:val="20"/>
          <w:szCs w:val="20"/>
          <w:lang w:val="en-GB"/>
        </w:rPr>
      </w:pPr>
      <w:r>
        <w:rPr>
          <w:rFonts w:ascii="Arial" w:hAnsi="Arial" w:cs="Arial"/>
          <w:b/>
          <w:sz w:val="20"/>
          <w:szCs w:val="20"/>
          <w:lang w:val="en-GB"/>
        </w:rPr>
        <w:t xml:space="preserve">Proposal </w:t>
      </w:r>
      <w:r w:rsidR="00253E28">
        <w:rPr>
          <w:rFonts w:ascii="Arial" w:hAnsi="Arial" w:cs="Arial"/>
          <w:b/>
          <w:sz w:val="20"/>
          <w:szCs w:val="20"/>
          <w:lang w:val="en-GB"/>
        </w:rPr>
        <w:t>4</w:t>
      </w:r>
      <w:r>
        <w:rPr>
          <w:rFonts w:ascii="Arial" w:hAnsi="Arial" w:cs="Arial"/>
          <w:b/>
          <w:sz w:val="20"/>
          <w:szCs w:val="20"/>
          <w:lang w:val="en-GB"/>
        </w:rPr>
        <w:t>:</w:t>
      </w:r>
      <w:r>
        <w:rPr>
          <w:rFonts w:ascii="Arial" w:hAnsi="Arial" w:cs="Arial"/>
          <w:b/>
          <w:sz w:val="20"/>
          <w:szCs w:val="20"/>
          <w:lang w:val="en-GB"/>
        </w:rPr>
        <w:tab/>
      </w:r>
      <w:r w:rsidR="00DD4680">
        <w:rPr>
          <w:rFonts w:ascii="Arial" w:hAnsi="Arial" w:cs="Arial"/>
          <w:b/>
          <w:sz w:val="20"/>
          <w:szCs w:val="20"/>
          <w:lang w:val="en-GB"/>
        </w:rPr>
        <w:t>Th</w:t>
      </w:r>
      <w:r w:rsidR="00DD4680" w:rsidRPr="00DD4680">
        <w:rPr>
          <w:rFonts w:ascii="Arial" w:hAnsi="Arial" w:cs="Arial"/>
          <w:b/>
          <w:sz w:val="20"/>
          <w:szCs w:val="20"/>
          <w:lang w:val="en-GB"/>
        </w:rPr>
        <w:t>e feasibility of information exchange</w:t>
      </w:r>
      <w:r>
        <w:rPr>
          <w:rFonts w:ascii="Arial" w:hAnsi="Arial" w:cs="Arial"/>
          <w:b/>
          <w:sz w:val="20"/>
          <w:szCs w:val="20"/>
          <w:lang w:val="en-GB"/>
        </w:rPr>
        <w:t xml:space="preserve"> about beam measurements</w:t>
      </w:r>
      <w:r w:rsidR="00DD4680" w:rsidRPr="00DD4680">
        <w:rPr>
          <w:rFonts w:ascii="Arial" w:hAnsi="Arial" w:cs="Arial"/>
          <w:b/>
          <w:sz w:val="20"/>
          <w:szCs w:val="20"/>
          <w:lang w:val="en-GB"/>
        </w:rPr>
        <w:t xml:space="preserve"> </w:t>
      </w:r>
      <w:r>
        <w:rPr>
          <w:rFonts w:ascii="Arial" w:hAnsi="Arial" w:cs="Arial"/>
          <w:b/>
          <w:sz w:val="20"/>
          <w:szCs w:val="20"/>
          <w:lang w:val="en-GB"/>
        </w:rPr>
        <w:t xml:space="preserve">between serving and candidate cells </w:t>
      </w:r>
      <w:r w:rsidR="00DD4680" w:rsidRPr="00DD4680">
        <w:rPr>
          <w:rFonts w:ascii="Arial" w:hAnsi="Arial" w:cs="Arial"/>
          <w:b/>
          <w:sz w:val="20"/>
          <w:szCs w:val="20"/>
          <w:lang w:val="en-GB"/>
        </w:rPr>
        <w:t>can be further studied by RAN3.</w:t>
      </w:r>
    </w:p>
    <w:p w14:paraId="0E35054B" w14:textId="784E582A" w:rsidR="00A07E02" w:rsidRPr="007E063A" w:rsidRDefault="00A07E02" w:rsidP="000E3C08">
      <w:pPr>
        <w:pStyle w:val="1"/>
        <w:overflowPunct w:val="0"/>
        <w:autoSpaceDE w:val="0"/>
        <w:autoSpaceDN w:val="0"/>
        <w:adjustRightInd w:val="0"/>
        <w:rPr>
          <w:rFonts w:eastAsia="新細明體" w:cs="Arial"/>
        </w:rPr>
      </w:pPr>
      <w:r w:rsidRPr="007E063A">
        <w:rPr>
          <w:rFonts w:eastAsia="新細明體" w:cs="Arial"/>
        </w:rPr>
        <w:t>Conclusion</w:t>
      </w:r>
    </w:p>
    <w:bookmarkEnd w:id="0"/>
    <w:bookmarkEnd w:id="1"/>
    <w:p w14:paraId="0C43D3F7" w14:textId="4CD4B03B" w:rsidR="007B546B" w:rsidRPr="007E063A" w:rsidRDefault="007B546B" w:rsidP="006F226A">
      <w:pPr>
        <w:spacing w:after="120"/>
        <w:rPr>
          <w:rFonts w:ascii="Arial" w:hAnsi="Arial" w:cs="Arial"/>
          <w:sz w:val="20"/>
          <w:szCs w:val="20"/>
          <w:lang w:val="en-GB"/>
        </w:rPr>
      </w:pPr>
      <w:r w:rsidRPr="007E063A">
        <w:rPr>
          <w:rFonts w:ascii="Arial" w:hAnsi="Arial" w:cs="Arial"/>
          <w:sz w:val="20"/>
          <w:szCs w:val="20"/>
          <w:lang w:val="en-GB"/>
        </w:rPr>
        <w:t>We have the following observations:</w:t>
      </w:r>
    </w:p>
    <w:p w14:paraId="363B0FCD" w14:textId="4B96D615" w:rsidR="007B546B" w:rsidRDefault="00FE2871" w:rsidP="00FE2871">
      <w:pPr>
        <w:spacing w:before="120" w:after="120" w:line="259" w:lineRule="auto"/>
        <w:ind w:left="1440" w:hanging="1440"/>
        <w:jc w:val="both"/>
        <w:rPr>
          <w:rFonts w:ascii="Arial" w:hAnsi="Arial" w:cs="Arial"/>
          <w:i/>
          <w:sz w:val="20"/>
          <w:szCs w:val="20"/>
          <w:lang w:val="en-GB" w:eastAsia="ja-JP"/>
        </w:rPr>
      </w:pPr>
      <w:r w:rsidRPr="007E063A">
        <w:rPr>
          <w:rFonts w:ascii="Arial" w:hAnsi="Arial" w:cs="Arial"/>
          <w:i/>
          <w:sz w:val="20"/>
          <w:szCs w:val="20"/>
          <w:lang w:val="en-GB"/>
        </w:rPr>
        <w:t xml:space="preserve">Observation </w:t>
      </w:r>
      <w:r w:rsidR="005C4A15">
        <w:rPr>
          <w:rFonts w:ascii="Arial" w:hAnsi="Arial" w:cs="Arial"/>
          <w:i/>
          <w:sz w:val="20"/>
          <w:szCs w:val="20"/>
          <w:lang w:val="en-GB"/>
        </w:rPr>
        <w:t>1</w:t>
      </w:r>
      <w:r w:rsidRPr="007E063A">
        <w:rPr>
          <w:rFonts w:ascii="Arial" w:hAnsi="Arial" w:cs="Arial"/>
          <w:i/>
          <w:sz w:val="20"/>
          <w:szCs w:val="20"/>
          <w:lang w:val="en-GB"/>
        </w:rPr>
        <w:t>:</w:t>
      </w:r>
      <w:r w:rsidRPr="007E063A">
        <w:rPr>
          <w:rFonts w:ascii="Arial" w:hAnsi="Arial" w:cs="Arial"/>
          <w:i/>
          <w:sz w:val="20"/>
          <w:szCs w:val="20"/>
          <w:lang w:val="en-GB"/>
        </w:rPr>
        <w:tab/>
        <w:t>The best beam for RA toward a selected candidate cell upon CHO execution may be different from the one when CHO candidate was configured</w:t>
      </w:r>
      <w:r w:rsidRPr="007E063A">
        <w:rPr>
          <w:rFonts w:ascii="Arial" w:hAnsi="Arial" w:cs="Arial"/>
          <w:i/>
          <w:sz w:val="20"/>
          <w:szCs w:val="20"/>
          <w:lang w:val="en-GB" w:eastAsia="ja-JP"/>
        </w:rPr>
        <w:t>.</w:t>
      </w:r>
    </w:p>
    <w:p w14:paraId="6EE49DD0" w14:textId="08FB88C2" w:rsidR="008D2C0E" w:rsidRPr="007E063A" w:rsidRDefault="005C4A15" w:rsidP="008D2C0E">
      <w:pPr>
        <w:spacing w:after="120"/>
        <w:ind w:left="1440" w:hanging="1440"/>
        <w:jc w:val="both"/>
        <w:rPr>
          <w:rFonts w:ascii="Arial" w:hAnsi="Arial" w:cs="Arial"/>
          <w:i/>
          <w:sz w:val="20"/>
          <w:szCs w:val="20"/>
          <w:lang w:val="en-GB"/>
        </w:rPr>
      </w:pPr>
      <w:r>
        <w:rPr>
          <w:rFonts w:ascii="Arial" w:hAnsi="Arial" w:cs="Arial"/>
          <w:i/>
          <w:sz w:val="20"/>
          <w:szCs w:val="20"/>
          <w:lang w:val="en-GB"/>
        </w:rPr>
        <w:t>Observation 2</w:t>
      </w:r>
      <w:r w:rsidR="00C94979">
        <w:rPr>
          <w:rFonts w:ascii="Arial" w:hAnsi="Arial" w:cs="Arial"/>
          <w:i/>
          <w:sz w:val="20"/>
          <w:szCs w:val="20"/>
          <w:lang w:val="en-GB"/>
        </w:rPr>
        <w:t>:</w:t>
      </w:r>
      <w:r w:rsidR="00C94979">
        <w:rPr>
          <w:rFonts w:ascii="Arial" w:hAnsi="Arial" w:cs="Arial"/>
          <w:i/>
          <w:sz w:val="20"/>
          <w:szCs w:val="20"/>
          <w:lang w:val="en-GB"/>
        </w:rPr>
        <w:tab/>
        <w:t>Allowing dedicated P</w:t>
      </w:r>
      <w:r w:rsidR="008D2C0E" w:rsidRPr="00756643">
        <w:rPr>
          <w:rFonts w:ascii="Arial" w:hAnsi="Arial" w:cs="Arial"/>
          <w:i/>
          <w:sz w:val="20"/>
          <w:szCs w:val="20"/>
          <w:lang w:val="en-GB"/>
        </w:rPr>
        <w:t>RA</w:t>
      </w:r>
      <w:r w:rsidR="00C94979">
        <w:rPr>
          <w:rFonts w:ascii="Arial" w:hAnsi="Arial" w:cs="Arial"/>
          <w:i/>
          <w:sz w:val="20"/>
          <w:szCs w:val="20"/>
          <w:lang w:val="en-GB"/>
        </w:rPr>
        <w:t>CH</w:t>
      </w:r>
      <w:r w:rsidR="008D2C0E" w:rsidRPr="00756643">
        <w:rPr>
          <w:rFonts w:ascii="Arial" w:hAnsi="Arial" w:cs="Arial"/>
          <w:i/>
          <w:sz w:val="20"/>
          <w:szCs w:val="20"/>
          <w:lang w:val="en-GB"/>
        </w:rPr>
        <w:t xml:space="preserve"> resources configured on</w:t>
      </w:r>
      <w:r w:rsidR="00DC5F8E">
        <w:rPr>
          <w:rFonts w:ascii="Arial" w:hAnsi="Arial" w:cs="Arial"/>
          <w:i/>
          <w:sz w:val="20"/>
          <w:szCs w:val="20"/>
          <w:lang w:val="en-GB"/>
        </w:rPr>
        <w:t xml:space="preserve"> a</w:t>
      </w:r>
      <w:r w:rsidR="008D2C0E" w:rsidRPr="00756643">
        <w:rPr>
          <w:rFonts w:ascii="Arial" w:hAnsi="Arial" w:cs="Arial"/>
          <w:i/>
          <w:sz w:val="20"/>
          <w:szCs w:val="20"/>
          <w:lang w:val="en-GB"/>
        </w:rPr>
        <w:t xml:space="preserve"> subset of beams does not imply that the source gNB needs to continuously inform the candidate gNBs of UE beam measurements. </w:t>
      </w:r>
    </w:p>
    <w:p w14:paraId="7A9C9E12" w14:textId="336F142C" w:rsidR="000407A6" w:rsidRPr="00970445" w:rsidRDefault="000E1C83" w:rsidP="00970445">
      <w:pPr>
        <w:spacing w:after="120"/>
        <w:rPr>
          <w:rFonts w:ascii="Arial" w:hAnsi="Arial" w:cs="Arial"/>
          <w:sz w:val="20"/>
          <w:szCs w:val="20"/>
          <w:lang w:val="en-GB"/>
        </w:rPr>
      </w:pPr>
      <w:r w:rsidRPr="007E063A">
        <w:rPr>
          <w:rFonts w:ascii="Arial" w:hAnsi="Arial" w:cs="Arial"/>
          <w:sz w:val="20"/>
          <w:szCs w:val="20"/>
          <w:lang w:val="en-GB"/>
        </w:rPr>
        <w:t>It is proposed to discuss and decide on the following proposals:</w:t>
      </w:r>
    </w:p>
    <w:p w14:paraId="78130305" w14:textId="3B187EE8" w:rsidR="00AF1441" w:rsidRDefault="00AF1441" w:rsidP="00AF1441">
      <w:pPr>
        <w:spacing w:after="120"/>
        <w:jc w:val="both"/>
        <w:rPr>
          <w:rFonts w:ascii="Arial" w:hAnsi="Arial" w:cs="Arial"/>
          <w:b/>
          <w:sz w:val="20"/>
          <w:szCs w:val="20"/>
          <w:lang w:val="en-GB" w:eastAsia="ja-JP"/>
        </w:rPr>
      </w:pPr>
      <w:r w:rsidRPr="007E063A">
        <w:rPr>
          <w:rFonts w:ascii="Arial" w:hAnsi="Arial" w:cs="Arial"/>
          <w:b/>
          <w:sz w:val="20"/>
          <w:szCs w:val="20"/>
          <w:lang w:val="en-GB" w:eastAsia="ja-JP"/>
        </w:rPr>
        <w:t xml:space="preserve">Proposal </w:t>
      </w:r>
      <w:r w:rsidR="005C4A15">
        <w:rPr>
          <w:rFonts w:ascii="Arial" w:hAnsi="Arial" w:cs="Arial"/>
          <w:b/>
          <w:sz w:val="20"/>
          <w:szCs w:val="20"/>
          <w:lang w:val="en-GB" w:eastAsia="ja-JP"/>
        </w:rPr>
        <w:t>1</w:t>
      </w:r>
      <w:r w:rsidRPr="007E063A">
        <w:rPr>
          <w:rFonts w:ascii="Arial" w:hAnsi="Arial" w:cs="Arial"/>
          <w:b/>
          <w:sz w:val="20"/>
          <w:szCs w:val="20"/>
          <w:lang w:val="en-GB" w:eastAsia="ja-JP"/>
        </w:rPr>
        <w:t>:</w:t>
      </w:r>
      <w:r w:rsidRPr="007E063A">
        <w:rPr>
          <w:rFonts w:ascii="Arial" w:hAnsi="Arial" w:cs="Arial"/>
          <w:b/>
          <w:sz w:val="20"/>
          <w:szCs w:val="20"/>
          <w:lang w:val="en-GB" w:eastAsia="ja-JP"/>
        </w:rPr>
        <w:tab/>
        <w:t>Individual beam quality is not considered in CHO execution conditions.</w:t>
      </w:r>
    </w:p>
    <w:p w14:paraId="4C1D8E34" w14:textId="0A80117D" w:rsidR="00AF1441" w:rsidRDefault="005C4A15" w:rsidP="00AF1441">
      <w:pPr>
        <w:spacing w:after="120"/>
        <w:ind w:left="1440" w:hanging="1440"/>
        <w:jc w:val="both"/>
        <w:rPr>
          <w:rFonts w:ascii="Arial" w:hAnsi="Arial" w:cs="Arial"/>
          <w:b/>
          <w:sz w:val="20"/>
          <w:szCs w:val="20"/>
          <w:lang w:val="en-GB" w:eastAsia="ja-JP"/>
        </w:rPr>
      </w:pPr>
      <w:r>
        <w:rPr>
          <w:rFonts w:ascii="Arial" w:hAnsi="Arial" w:cs="Arial"/>
          <w:b/>
          <w:sz w:val="20"/>
          <w:szCs w:val="20"/>
          <w:lang w:val="en-GB" w:eastAsia="ja-JP"/>
        </w:rPr>
        <w:t>Proposal 2</w:t>
      </w:r>
      <w:r w:rsidR="00AF1441" w:rsidRPr="007E063A">
        <w:rPr>
          <w:rFonts w:ascii="Arial" w:hAnsi="Arial" w:cs="Arial"/>
          <w:b/>
          <w:sz w:val="20"/>
          <w:szCs w:val="20"/>
          <w:lang w:val="en-GB" w:eastAsia="ja-JP"/>
        </w:rPr>
        <w:t>:</w:t>
      </w:r>
      <w:r w:rsidR="00AF1441" w:rsidRPr="007E063A">
        <w:rPr>
          <w:rFonts w:ascii="Arial" w:hAnsi="Arial" w:cs="Arial"/>
          <w:b/>
          <w:sz w:val="20"/>
          <w:szCs w:val="20"/>
          <w:lang w:val="en-GB" w:eastAsia="ja-JP"/>
        </w:rPr>
        <w:tab/>
        <w:t>When UE observes multiple CHO candidates meeting pre-defined handover execution conditions, individual beam measurements can be considered for target selection. The selection rule is left for UE implementation.</w:t>
      </w:r>
    </w:p>
    <w:p w14:paraId="06660133" w14:textId="184A992F" w:rsidR="00AF1441" w:rsidRDefault="00AF1441" w:rsidP="00AF1441">
      <w:pPr>
        <w:spacing w:after="120"/>
        <w:ind w:left="1440" w:hanging="1440"/>
        <w:jc w:val="both"/>
        <w:rPr>
          <w:rFonts w:ascii="Arial" w:hAnsi="Arial" w:cs="Arial"/>
          <w:b/>
          <w:sz w:val="20"/>
          <w:szCs w:val="20"/>
          <w:lang w:val="en-GB" w:eastAsia="ja-JP"/>
        </w:rPr>
      </w:pPr>
      <w:r w:rsidRPr="007E063A">
        <w:rPr>
          <w:rFonts w:ascii="Arial" w:hAnsi="Arial" w:cs="Arial"/>
          <w:b/>
          <w:sz w:val="20"/>
          <w:szCs w:val="20"/>
          <w:lang w:val="en-GB"/>
        </w:rPr>
        <w:t xml:space="preserve">Proposal </w:t>
      </w:r>
      <w:r w:rsidR="005C4A15">
        <w:rPr>
          <w:rFonts w:ascii="Arial" w:hAnsi="Arial" w:cs="Arial"/>
          <w:b/>
          <w:sz w:val="20"/>
          <w:szCs w:val="20"/>
          <w:lang w:val="en-GB"/>
        </w:rPr>
        <w:t>3</w:t>
      </w:r>
      <w:r w:rsidRPr="007E063A">
        <w:rPr>
          <w:rFonts w:ascii="Arial" w:hAnsi="Arial" w:cs="Arial"/>
          <w:b/>
          <w:sz w:val="20"/>
          <w:szCs w:val="20"/>
          <w:lang w:val="en-GB"/>
        </w:rPr>
        <w:t>:</w:t>
      </w:r>
      <w:r w:rsidRPr="007E063A">
        <w:rPr>
          <w:rFonts w:ascii="Arial" w:hAnsi="Arial" w:cs="Arial"/>
          <w:b/>
          <w:sz w:val="20"/>
          <w:szCs w:val="20"/>
          <w:lang w:val="en-GB"/>
        </w:rPr>
        <w:tab/>
        <w:t xml:space="preserve">The signalling structure of </w:t>
      </w:r>
      <w:r w:rsidRPr="007E063A">
        <w:rPr>
          <w:rFonts w:ascii="Arial" w:hAnsi="Arial" w:cs="Arial"/>
          <w:b/>
          <w:i/>
          <w:sz w:val="20"/>
          <w:szCs w:val="20"/>
          <w:lang w:val="en-GB"/>
        </w:rPr>
        <w:t>RACH-ConfigDedicated</w:t>
      </w:r>
      <w:r w:rsidRPr="007E063A">
        <w:rPr>
          <w:rFonts w:ascii="Arial" w:hAnsi="Arial" w:cs="Arial"/>
          <w:b/>
          <w:sz w:val="20"/>
          <w:szCs w:val="20"/>
          <w:lang w:val="en-GB"/>
        </w:rPr>
        <w:t xml:space="preserve"> is reused in CHO command. This means that CFRA resource may be configured on none of the beams, a subset of beams, or all beams.</w:t>
      </w:r>
    </w:p>
    <w:p w14:paraId="69CFFB1C" w14:textId="2FB7EF7A" w:rsidR="000407A6" w:rsidRPr="007E063A" w:rsidRDefault="005C4A15" w:rsidP="000407A6">
      <w:pPr>
        <w:spacing w:after="120"/>
        <w:ind w:left="1440" w:hanging="1440"/>
        <w:jc w:val="both"/>
        <w:rPr>
          <w:rFonts w:ascii="Arial" w:hAnsi="Arial" w:cs="Arial"/>
          <w:b/>
          <w:sz w:val="20"/>
          <w:szCs w:val="20"/>
          <w:lang w:val="en-GB"/>
        </w:rPr>
      </w:pPr>
      <w:r>
        <w:rPr>
          <w:rFonts w:ascii="Arial" w:hAnsi="Arial" w:cs="Arial"/>
          <w:b/>
          <w:sz w:val="20"/>
          <w:szCs w:val="20"/>
          <w:lang w:val="en-GB"/>
        </w:rPr>
        <w:t>Proposal 4</w:t>
      </w:r>
      <w:r w:rsidR="000407A6">
        <w:rPr>
          <w:rFonts w:ascii="Arial" w:hAnsi="Arial" w:cs="Arial"/>
          <w:b/>
          <w:sz w:val="20"/>
          <w:szCs w:val="20"/>
          <w:lang w:val="en-GB"/>
        </w:rPr>
        <w:t>:</w:t>
      </w:r>
      <w:r w:rsidR="000407A6">
        <w:rPr>
          <w:rFonts w:ascii="Arial" w:hAnsi="Arial" w:cs="Arial"/>
          <w:b/>
          <w:sz w:val="20"/>
          <w:szCs w:val="20"/>
          <w:lang w:val="en-GB"/>
        </w:rPr>
        <w:tab/>
        <w:t>Th</w:t>
      </w:r>
      <w:r w:rsidR="000407A6" w:rsidRPr="00DD4680">
        <w:rPr>
          <w:rFonts w:ascii="Arial" w:hAnsi="Arial" w:cs="Arial"/>
          <w:b/>
          <w:sz w:val="20"/>
          <w:szCs w:val="20"/>
          <w:lang w:val="en-GB"/>
        </w:rPr>
        <w:t>e feasibility of information exchange</w:t>
      </w:r>
      <w:r w:rsidR="000407A6">
        <w:rPr>
          <w:rFonts w:ascii="Arial" w:hAnsi="Arial" w:cs="Arial"/>
          <w:b/>
          <w:sz w:val="20"/>
          <w:szCs w:val="20"/>
          <w:lang w:val="en-GB"/>
        </w:rPr>
        <w:t xml:space="preserve"> about beam measurements</w:t>
      </w:r>
      <w:r w:rsidR="000407A6" w:rsidRPr="00DD4680">
        <w:rPr>
          <w:rFonts w:ascii="Arial" w:hAnsi="Arial" w:cs="Arial"/>
          <w:b/>
          <w:sz w:val="20"/>
          <w:szCs w:val="20"/>
          <w:lang w:val="en-GB"/>
        </w:rPr>
        <w:t xml:space="preserve"> </w:t>
      </w:r>
      <w:r w:rsidR="000407A6">
        <w:rPr>
          <w:rFonts w:ascii="Arial" w:hAnsi="Arial" w:cs="Arial"/>
          <w:b/>
          <w:sz w:val="20"/>
          <w:szCs w:val="20"/>
          <w:lang w:val="en-GB"/>
        </w:rPr>
        <w:t xml:space="preserve">between serving and candidate cells </w:t>
      </w:r>
      <w:r w:rsidR="000407A6" w:rsidRPr="00DD4680">
        <w:rPr>
          <w:rFonts w:ascii="Arial" w:hAnsi="Arial" w:cs="Arial"/>
          <w:b/>
          <w:sz w:val="20"/>
          <w:szCs w:val="20"/>
          <w:lang w:val="en-GB"/>
        </w:rPr>
        <w:t>can be further studied by RAN3.</w:t>
      </w:r>
    </w:p>
    <w:p w14:paraId="1CD51B74" w14:textId="77777777" w:rsidR="00A07E02" w:rsidRPr="007E063A" w:rsidRDefault="007E37A2" w:rsidP="00A07E02">
      <w:pPr>
        <w:pStyle w:val="1"/>
        <w:overflowPunct w:val="0"/>
        <w:autoSpaceDE w:val="0"/>
        <w:autoSpaceDN w:val="0"/>
        <w:adjustRightInd w:val="0"/>
        <w:rPr>
          <w:rFonts w:eastAsia="新細明體" w:cs="Arial"/>
        </w:rPr>
      </w:pPr>
      <w:r w:rsidRPr="007E063A">
        <w:rPr>
          <w:rFonts w:eastAsia="新細明體" w:cs="Arial"/>
          <w:lang w:eastAsia="zh-TW"/>
        </w:rPr>
        <w:t>R</w:t>
      </w:r>
      <w:r w:rsidR="00A07E02" w:rsidRPr="007E063A">
        <w:rPr>
          <w:rFonts w:eastAsia="新細明體" w:cs="Arial"/>
        </w:rPr>
        <w:t>eference</w:t>
      </w:r>
    </w:p>
    <w:p w14:paraId="68AC4D1D" w14:textId="5AFD7EAF" w:rsidR="00462C1F" w:rsidRDefault="00462C1F" w:rsidP="00462C1F">
      <w:pPr>
        <w:numPr>
          <w:ilvl w:val="0"/>
          <w:numId w:val="10"/>
        </w:numPr>
        <w:overflowPunct w:val="0"/>
        <w:autoSpaceDE w:val="0"/>
        <w:autoSpaceDN w:val="0"/>
        <w:adjustRightInd w:val="0"/>
        <w:spacing w:after="120"/>
        <w:jc w:val="both"/>
        <w:rPr>
          <w:rFonts w:ascii="Arial" w:hAnsi="Arial" w:cs="Arial"/>
          <w:sz w:val="20"/>
          <w:szCs w:val="20"/>
          <w:lang w:val="en-GB"/>
        </w:rPr>
      </w:pPr>
      <w:r w:rsidRPr="00462C1F">
        <w:rPr>
          <w:rFonts w:ascii="Arial" w:hAnsi="Arial" w:cs="Arial"/>
          <w:sz w:val="20"/>
          <w:szCs w:val="20"/>
          <w:lang w:val="en-GB"/>
        </w:rPr>
        <w:t>R2-1908945 Remaining Issues of Conditional Handover Execution</w:t>
      </w:r>
      <w:r>
        <w:rPr>
          <w:rFonts w:ascii="Arial" w:hAnsi="Arial" w:cs="Arial"/>
          <w:sz w:val="20"/>
          <w:szCs w:val="20"/>
          <w:lang w:val="en-GB"/>
        </w:rPr>
        <w:t>, MediaTek Inc.</w:t>
      </w:r>
    </w:p>
    <w:p w14:paraId="70E6315B" w14:textId="42BD3BCD" w:rsidR="00514106" w:rsidRPr="007E063A" w:rsidRDefault="007329D0" w:rsidP="007329D0">
      <w:pPr>
        <w:numPr>
          <w:ilvl w:val="0"/>
          <w:numId w:val="10"/>
        </w:numPr>
        <w:overflowPunct w:val="0"/>
        <w:autoSpaceDE w:val="0"/>
        <w:autoSpaceDN w:val="0"/>
        <w:adjustRightInd w:val="0"/>
        <w:spacing w:after="120"/>
        <w:jc w:val="both"/>
        <w:rPr>
          <w:rFonts w:ascii="Arial" w:hAnsi="Arial" w:cs="Arial"/>
          <w:sz w:val="20"/>
          <w:szCs w:val="20"/>
          <w:lang w:val="en-GB"/>
        </w:rPr>
      </w:pPr>
      <w:r w:rsidRPr="007E063A">
        <w:rPr>
          <w:rFonts w:ascii="Arial" w:hAnsi="Arial" w:cs="Arial"/>
          <w:sz w:val="20"/>
          <w:szCs w:val="20"/>
          <w:lang w:val="en-GB" w:eastAsia="en-US"/>
        </w:rPr>
        <w:t>RP-181475, New Work Item on even further Mobility enhancement in E-UTRAN</w:t>
      </w:r>
      <w:r w:rsidRPr="007E063A">
        <w:rPr>
          <w:rFonts w:ascii="Arial" w:hAnsi="Arial" w:cs="Arial"/>
          <w:sz w:val="20"/>
          <w:szCs w:val="20"/>
          <w:lang w:val="en-GB" w:eastAsia="en-US"/>
        </w:rPr>
        <w:tab/>
        <w:t>China Telecom</w:t>
      </w:r>
    </w:p>
    <w:sectPr w:rsidR="00514106" w:rsidRPr="007E063A" w:rsidSect="00E70F1A">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515E4" w14:textId="77777777" w:rsidR="00FE796F" w:rsidRDefault="00FE796F">
      <w:pPr>
        <w:pStyle w:val="TAL"/>
      </w:pPr>
      <w:r>
        <w:separator/>
      </w:r>
    </w:p>
  </w:endnote>
  <w:endnote w:type="continuationSeparator" w:id="0">
    <w:p w14:paraId="6FDC0039" w14:textId="77777777" w:rsidR="00FE796F" w:rsidRDefault="00FE796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default"/>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217A33">
      <w:t>2</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E9F81" w14:textId="77777777" w:rsidR="00FE796F" w:rsidRDefault="00FE796F">
      <w:pPr>
        <w:pStyle w:val="TAL"/>
      </w:pPr>
      <w:r>
        <w:separator/>
      </w:r>
    </w:p>
  </w:footnote>
  <w:footnote w:type="continuationSeparator" w:id="0">
    <w:p w14:paraId="7FEDAE28" w14:textId="77777777" w:rsidR="00FE796F" w:rsidRDefault="00FE796F">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95E66"/>
    <w:multiLevelType w:val="hybridMultilevel"/>
    <w:tmpl w:val="5C36FAFE"/>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2D3C84"/>
    <w:multiLevelType w:val="hybridMultilevel"/>
    <w:tmpl w:val="CE2E77F8"/>
    <w:lvl w:ilvl="0" w:tplc="BE5674A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2F551D1"/>
    <w:multiLevelType w:val="hybridMultilevel"/>
    <w:tmpl w:val="F99A5680"/>
    <w:lvl w:ilvl="0" w:tplc="317A9A8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884B29"/>
    <w:multiLevelType w:val="hybridMultilevel"/>
    <w:tmpl w:val="3F2CD1C4"/>
    <w:lvl w:ilvl="0" w:tplc="1DE2B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3F34E0"/>
    <w:multiLevelType w:val="hybridMultilevel"/>
    <w:tmpl w:val="4FDE5B6A"/>
    <w:lvl w:ilvl="0" w:tplc="22161B4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3742B"/>
    <w:multiLevelType w:val="hybridMultilevel"/>
    <w:tmpl w:val="9C806584"/>
    <w:lvl w:ilvl="0" w:tplc="04090001">
      <w:start w:val="1"/>
      <w:numFmt w:val="bullet"/>
      <w:lvlText w:val=""/>
      <w:lvlJc w:val="left"/>
      <w:pPr>
        <w:tabs>
          <w:tab w:val="num" w:pos="360"/>
        </w:tabs>
        <w:ind w:left="360" w:hanging="360"/>
      </w:pPr>
      <w:rPr>
        <w:rFonts w:ascii="Symbol" w:hAnsi="Symbol" w:hint="default"/>
      </w:rPr>
    </w:lvl>
    <w:lvl w:ilvl="1" w:tplc="BE5674AE">
      <w:start w:val="1"/>
      <w:numFmt w:val="bullet"/>
      <w:lvlText w:val="-"/>
      <w:lvlJc w:val="left"/>
      <w:pPr>
        <w:tabs>
          <w:tab w:val="num" w:pos="1080"/>
        </w:tabs>
        <w:ind w:left="1080" w:hanging="360"/>
      </w:pPr>
      <w:rPr>
        <w:rFonts w:ascii="Arial" w:eastAsiaTheme="minorEastAsia"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37F5452"/>
    <w:multiLevelType w:val="hybridMultilevel"/>
    <w:tmpl w:val="466E5E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D013C8"/>
    <w:multiLevelType w:val="hybridMultilevel"/>
    <w:tmpl w:val="299A7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3BE46134"/>
    <w:multiLevelType w:val="hybridMultilevel"/>
    <w:tmpl w:val="69D8E0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DF5192F"/>
    <w:multiLevelType w:val="hybridMultilevel"/>
    <w:tmpl w:val="B602EF7A"/>
    <w:lvl w:ilvl="0" w:tplc="04090001">
      <w:start w:val="1"/>
      <w:numFmt w:val="bullet"/>
      <w:lvlText w:val=""/>
      <w:lvlJc w:val="left"/>
      <w:pPr>
        <w:ind w:left="360" w:hanging="360"/>
      </w:pPr>
      <w:rPr>
        <w:rFonts w:ascii="Symbol" w:hAnsi="Symbol" w:hint="default"/>
      </w:rPr>
    </w:lvl>
    <w:lvl w:ilvl="1" w:tplc="317A9A8C">
      <w:start w:val="5"/>
      <w:numFmt w:val="bullet"/>
      <w:lvlText w:val="-"/>
      <w:lvlJc w:val="left"/>
      <w:pPr>
        <w:ind w:left="1080" w:hanging="360"/>
      </w:pPr>
      <w:rPr>
        <w:rFonts w:ascii="Arial" w:eastAsia="Times New Roman" w:hAnsi="Arial" w:cs="Aria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176FBD"/>
    <w:multiLevelType w:val="hybridMultilevel"/>
    <w:tmpl w:val="ED44E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509F1"/>
    <w:multiLevelType w:val="hybridMultilevel"/>
    <w:tmpl w:val="84F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06"/>
    <w:multiLevelType w:val="hybridMultilevel"/>
    <w:tmpl w:val="5FC0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8D21B7"/>
    <w:multiLevelType w:val="hybridMultilevel"/>
    <w:tmpl w:val="EE689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C14100"/>
    <w:multiLevelType w:val="hybridMultilevel"/>
    <w:tmpl w:val="AA62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915CD7"/>
    <w:multiLevelType w:val="hybridMultilevel"/>
    <w:tmpl w:val="06BE1B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186B84"/>
    <w:multiLevelType w:val="hybridMultilevel"/>
    <w:tmpl w:val="2CF294A6"/>
    <w:lvl w:ilvl="0" w:tplc="BE5674A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8C0F9D"/>
    <w:multiLevelType w:val="hybridMultilevel"/>
    <w:tmpl w:val="65362F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C95F8C"/>
    <w:multiLevelType w:val="hybridMultilevel"/>
    <w:tmpl w:val="876CC8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644AA3"/>
    <w:multiLevelType w:val="hybridMultilevel"/>
    <w:tmpl w:val="1FDE0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32" w15:restartNumberingAfterBreak="0">
    <w:nsid w:val="725D3705"/>
    <w:multiLevelType w:val="hybridMultilevel"/>
    <w:tmpl w:val="18388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5F2281F"/>
    <w:multiLevelType w:val="hybridMultilevel"/>
    <w:tmpl w:val="D6FAB36A"/>
    <w:lvl w:ilvl="0" w:tplc="0409000F">
      <w:start w:val="1"/>
      <w:numFmt w:val="decimal"/>
      <w:lvlText w:val="%1."/>
      <w:lvlJc w:val="left"/>
      <w:pPr>
        <w:ind w:left="797" w:hanging="360"/>
      </w:pPr>
    </w:lvl>
    <w:lvl w:ilvl="1" w:tplc="04090019" w:tentative="1">
      <w:start w:val="1"/>
      <w:numFmt w:val="lowerLetter"/>
      <w:lvlText w:val="%2."/>
      <w:lvlJc w:val="left"/>
      <w:pPr>
        <w:ind w:left="1517" w:hanging="360"/>
      </w:pPr>
    </w:lvl>
    <w:lvl w:ilvl="2" w:tplc="0409001B" w:tentative="1">
      <w:start w:val="1"/>
      <w:numFmt w:val="lowerRoman"/>
      <w:lvlText w:val="%3."/>
      <w:lvlJc w:val="right"/>
      <w:pPr>
        <w:ind w:left="2237" w:hanging="180"/>
      </w:pPr>
    </w:lvl>
    <w:lvl w:ilvl="3" w:tplc="0409000F" w:tentative="1">
      <w:start w:val="1"/>
      <w:numFmt w:val="decimal"/>
      <w:lvlText w:val="%4."/>
      <w:lvlJc w:val="left"/>
      <w:pPr>
        <w:ind w:left="2957" w:hanging="360"/>
      </w:pPr>
    </w:lvl>
    <w:lvl w:ilvl="4" w:tplc="04090019" w:tentative="1">
      <w:start w:val="1"/>
      <w:numFmt w:val="lowerLetter"/>
      <w:lvlText w:val="%5."/>
      <w:lvlJc w:val="left"/>
      <w:pPr>
        <w:ind w:left="3677" w:hanging="360"/>
      </w:pPr>
    </w:lvl>
    <w:lvl w:ilvl="5" w:tplc="0409001B" w:tentative="1">
      <w:start w:val="1"/>
      <w:numFmt w:val="lowerRoman"/>
      <w:lvlText w:val="%6."/>
      <w:lvlJc w:val="right"/>
      <w:pPr>
        <w:ind w:left="4397" w:hanging="180"/>
      </w:pPr>
    </w:lvl>
    <w:lvl w:ilvl="6" w:tplc="0409000F" w:tentative="1">
      <w:start w:val="1"/>
      <w:numFmt w:val="decimal"/>
      <w:lvlText w:val="%7."/>
      <w:lvlJc w:val="left"/>
      <w:pPr>
        <w:ind w:left="5117" w:hanging="360"/>
      </w:pPr>
    </w:lvl>
    <w:lvl w:ilvl="7" w:tplc="04090019" w:tentative="1">
      <w:start w:val="1"/>
      <w:numFmt w:val="lowerLetter"/>
      <w:lvlText w:val="%8."/>
      <w:lvlJc w:val="left"/>
      <w:pPr>
        <w:ind w:left="5837" w:hanging="360"/>
      </w:pPr>
    </w:lvl>
    <w:lvl w:ilvl="8" w:tplc="0409001B" w:tentative="1">
      <w:start w:val="1"/>
      <w:numFmt w:val="lowerRoman"/>
      <w:lvlText w:val="%9."/>
      <w:lvlJc w:val="right"/>
      <w:pPr>
        <w:ind w:left="6557" w:hanging="180"/>
      </w:pPr>
    </w:lvl>
  </w:abstractNum>
  <w:abstractNum w:abstractNumId="34"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6"/>
  </w:num>
  <w:num w:numId="3">
    <w:abstractNumId w:val="31"/>
  </w:num>
  <w:num w:numId="4">
    <w:abstractNumId w:val="20"/>
  </w:num>
  <w:num w:numId="5">
    <w:abstractNumId w:val="10"/>
  </w:num>
  <w:num w:numId="6">
    <w:abstractNumId w:val="5"/>
  </w:num>
  <w:num w:numId="7">
    <w:abstractNumId w:val="35"/>
  </w:num>
  <w:num w:numId="8">
    <w:abstractNumId w:val="34"/>
  </w:num>
  <w:num w:numId="9">
    <w:abstractNumId w:val="2"/>
  </w:num>
  <w:num w:numId="10">
    <w:abstractNumId w:val="4"/>
  </w:num>
  <w:num w:numId="11">
    <w:abstractNumId w:val="20"/>
  </w:num>
  <w:num w:numId="12">
    <w:abstractNumId w:val="1"/>
  </w:num>
  <w:num w:numId="13">
    <w:abstractNumId w:val="12"/>
  </w:num>
  <w:num w:numId="14">
    <w:abstractNumId w:val="24"/>
  </w:num>
  <w:num w:numId="15">
    <w:abstractNumId w:val="20"/>
  </w:num>
  <w:num w:numId="16">
    <w:abstractNumId w:val="20"/>
  </w:num>
  <w:num w:numId="17">
    <w:abstractNumId w:val="21"/>
  </w:num>
  <w:num w:numId="18">
    <w:abstractNumId w:val="20"/>
  </w:num>
  <w:num w:numId="19">
    <w:abstractNumId w:val="25"/>
  </w:num>
  <w:num w:numId="20">
    <w:abstractNumId w:val="18"/>
  </w:num>
  <w:num w:numId="21">
    <w:abstractNumId w:val="9"/>
  </w:num>
  <w:num w:numId="22">
    <w:abstractNumId w:val="20"/>
  </w:num>
  <w:num w:numId="23">
    <w:abstractNumId w:val="28"/>
  </w:num>
  <w:num w:numId="24">
    <w:abstractNumId w:val="16"/>
  </w:num>
  <w:num w:numId="25">
    <w:abstractNumId w:val="6"/>
  </w:num>
  <w:num w:numId="26">
    <w:abstractNumId w:val="23"/>
  </w:num>
  <w:num w:numId="27">
    <w:abstractNumId w:val="29"/>
  </w:num>
  <w:num w:numId="28">
    <w:abstractNumId w:val="17"/>
  </w:num>
  <w:num w:numId="29">
    <w:abstractNumId w:val="11"/>
  </w:num>
  <w:num w:numId="30">
    <w:abstractNumId w:val="22"/>
  </w:num>
  <w:num w:numId="31">
    <w:abstractNumId w:val="0"/>
  </w:num>
  <w:num w:numId="32">
    <w:abstractNumId w:val="3"/>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13"/>
  </w:num>
  <w:num w:numId="36">
    <w:abstractNumId w:val="30"/>
  </w:num>
  <w:num w:numId="37">
    <w:abstractNumId w:val="26"/>
  </w:num>
  <w:num w:numId="38">
    <w:abstractNumId w:val="8"/>
  </w:num>
  <w:num w:numId="39">
    <w:abstractNumId w:val="19"/>
  </w:num>
  <w:num w:numId="40">
    <w:abstractNumId w:val="33"/>
  </w:num>
  <w:num w:numId="41">
    <w:abstractNumId w:val="15"/>
  </w:num>
  <w:num w:numId="42">
    <w:abstractNumId w:val="27"/>
  </w:num>
  <w:num w:numId="43">
    <w:abstractNumId w:val="32"/>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4CEB"/>
    <w:rsid w:val="000051D6"/>
    <w:rsid w:val="00005242"/>
    <w:rsid w:val="00005804"/>
    <w:rsid w:val="00005B55"/>
    <w:rsid w:val="00006332"/>
    <w:rsid w:val="00006420"/>
    <w:rsid w:val="000067A5"/>
    <w:rsid w:val="00006927"/>
    <w:rsid w:val="00006F30"/>
    <w:rsid w:val="00006F97"/>
    <w:rsid w:val="00007250"/>
    <w:rsid w:val="00007CE0"/>
    <w:rsid w:val="00011713"/>
    <w:rsid w:val="00012144"/>
    <w:rsid w:val="000121FB"/>
    <w:rsid w:val="00012217"/>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624"/>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1A44"/>
    <w:rsid w:val="00032166"/>
    <w:rsid w:val="00032392"/>
    <w:rsid w:val="00032986"/>
    <w:rsid w:val="00032A3A"/>
    <w:rsid w:val="00032D83"/>
    <w:rsid w:val="00032F7F"/>
    <w:rsid w:val="0003307A"/>
    <w:rsid w:val="00033CCF"/>
    <w:rsid w:val="00034464"/>
    <w:rsid w:val="00034660"/>
    <w:rsid w:val="0003491E"/>
    <w:rsid w:val="00034A4D"/>
    <w:rsid w:val="00035B08"/>
    <w:rsid w:val="00036EA5"/>
    <w:rsid w:val="000370C3"/>
    <w:rsid w:val="0003726E"/>
    <w:rsid w:val="00037A9E"/>
    <w:rsid w:val="00037C0A"/>
    <w:rsid w:val="000407A6"/>
    <w:rsid w:val="00040B33"/>
    <w:rsid w:val="000412E0"/>
    <w:rsid w:val="00041B84"/>
    <w:rsid w:val="00042441"/>
    <w:rsid w:val="000428DF"/>
    <w:rsid w:val="00042B03"/>
    <w:rsid w:val="00043468"/>
    <w:rsid w:val="00043CDC"/>
    <w:rsid w:val="000440A0"/>
    <w:rsid w:val="0004447C"/>
    <w:rsid w:val="00044729"/>
    <w:rsid w:val="00044BD0"/>
    <w:rsid w:val="00044CE9"/>
    <w:rsid w:val="00045D96"/>
    <w:rsid w:val="00045E04"/>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BA4"/>
    <w:rsid w:val="00062D5D"/>
    <w:rsid w:val="00063252"/>
    <w:rsid w:val="000634DE"/>
    <w:rsid w:val="00063C5D"/>
    <w:rsid w:val="00063DD6"/>
    <w:rsid w:val="0006478B"/>
    <w:rsid w:val="00064E7D"/>
    <w:rsid w:val="000653B1"/>
    <w:rsid w:val="0006586E"/>
    <w:rsid w:val="00065D44"/>
    <w:rsid w:val="00065EF2"/>
    <w:rsid w:val="00066193"/>
    <w:rsid w:val="00066900"/>
    <w:rsid w:val="000669CF"/>
    <w:rsid w:val="00066A62"/>
    <w:rsid w:val="00066DA1"/>
    <w:rsid w:val="00067172"/>
    <w:rsid w:val="00067257"/>
    <w:rsid w:val="000676F0"/>
    <w:rsid w:val="00067A28"/>
    <w:rsid w:val="00067A64"/>
    <w:rsid w:val="00067E4A"/>
    <w:rsid w:val="00070781"/>
    <w:rsid w:val="00070B7C"/>
    <w:rsid w:val="00070C9C"/>
    <w:rsid w:val="00070F56"/>
    <w:rsid w:val="000713EB"/>
    <w:rsid w:val="00071B04"/>
    <w:rsid w:val="0007267B"/>
    <w:rsid w:val="00072A47"/>
    <w:rsid w:val="00072B10"/>
    <w:rsid w:val="00072DF5"/>
    <w:rsid w:val="00073F74"/>
    <w:rsid w:val="00073F79"/>
    <w:rsid w:val="000748B9"/>
    <w:rsid w:val="00075D95"/>
    <w:rsid w:val="0007612D"/>
    <w:rsid w:val="00076AB1"/>
    <w:rsid w:val="00076DA4"/>
    <w:rsid w:val="000771A9"/>
    <w:rsid w:val="00077A44"/>
    <w:rsid w:val="00077AA6"/>
    <w:rsid w:val="00077D9E"/>
    <w:rsid w:val="0008028B"/>
    <w:rsid w:val="0008101D"/>
    <w:rsid w:val="000810C9"/>
    <w:rsid w:val="00081BB5"/>
    <w:rsid w:val="00081E2B"/>
    <w:rsid w:val="0008209D"/>
    <w:rsid w:val="00082478"/>
    <w:rsid w:val="00083706"/>
    <w:rsid w:val="0008396C"/>
    <w:rsid w:val="00083FEA"/>
    <w:rsid w:val="000840BA"/>
    <w:rsid w:val="00084136"/>
    <w:rsid w:val="000841A0"/>
    <w:rsid w:val="000841FD"/>
    <w:rsid w:val="00084612"/>
    <w:rsid w:val="00084A61"/>
    <w:rsid w:val="00084A9F"/>
    <w:rsid w:val="00086675"/>
    <w:rsid w:val="000866C9"/>
    <w:rsid w:val="00087334"/>
    <w:rsid w:val="000879F0"/>
    <w:rsid w:val="000901C6"/>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348"/>
    <w:rsid w:val="000A54D7"/>
    <w:rsid w:val="000A5834"/>
    <w:rsid w:val="000A583C"/>
    <w:rsid w:val="000A5C81"/>
    <w:rsid w:val="000A6BED"/>
    <w:rsid w:val="000A70A0"/>
    <w:rsid w:val="000A7A44"/>
    <w:rsid w:val="000A7F79"/>
    <w:rsid w:val="000A7F96"/>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173"/>
    <w:rsid w:val="000C1A87"/>
    <w:rsid w:val="000C216C"/>
    <w:rsid w:val="000C2A48"/>
    <w:rsid w:val="000C2ACB"/>
    <w:rsid w:val="000C2DD7"/>
    <w:rsid w:val="000C3818"/>
    <w:rsid w:val="000C3A73"/>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36DD"/>
    <w:rsid w:val="000D405C"/>
    <w:rsid w:val="000D43F1"/>
    <w:rsid w:val="000D48AF"/>
    <w:rsid w:val="000D4A71"/>
    <w:rsid w:val="000D5252"/>
    <w:rsid w:val="000D5403"/>
    <w:rsid w:val="000D572E"/>
    <w:rsid w:val="000D57FE"/>
    <w:rsid w:val="000D5C8A"/>
    <w:rsid w:val="000D6A92"/>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2C27"/>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E"/>
    <w:rsid w:val="000F302D"/>
    <w:rsid w:val="000F3310"/>
    <w:rsid w:val="000F33BA"/>
    <w:rsid w:val="000F37FB"/>
    <w:rsid w:val="000F44AD"/>
    <w:rsid w:val="000F4549"/>
    <w:rsid w:val="000F5057"/>
    <w:rsid w:val="000F52F5"/>
    <w:rsid w:val="000F54BC"/>
    <w:rsid w:val="000F558F"/>
    <w:rsid w:val="000F606C"/>
    <w:rsid w:val="000F7D52"/>
    <w:rsid w:val="00100446"/>
    <w:rsid w:val="001004B3"/>
    <w:rsid w:val="00100575"/>
    <w:rsid w:val="00100CDB"/>
    <w:rsid w:val="00101022"/>
    <w:rsid w:val="00101087"/>
    <w:rsid w:val="0010194D"/>
    <w:rsid w:val="0010195B"/>
    <w:rsid w:val="00102416"/>
    <w:rsid w:val="001024E4"/>
    <w:rsid w:val="00102C04"/>
    <w:rsid w:val="00103434"/>
    <w:rsid w:val="00103581"/>
    <w:rsid w:val="00103E67"/>
    <w:rsid w:val="001040B6"/>
    <w:rsid w:val="001041C6"/>
    <w:rsid w:val="0010432E"/>
    <w:rsid w:val="001047DE"/>
    <w:rsid w:val="001051CB"/>
    <w:rsid w:val="00105425"/>
    <w:rsid w:val="00105462"/>
    <w:rsid w:val="0010569E"/>
    <w:rsid w:val="00105747"/>
    <w:rsid w:val="00106DAC"/>
    <w:rsid w:val="00106F4F"/>
    <w:rsid w:val="001070F3"/>
    <w:rsid w:val="0010742C"/>
    <w:rsid w:val="0011014F"/>
    <w:rsid w:val="00110F55"/>
    <w:rsid w:val="00111174"/>
    <w:rsid w:val="001118BE"/>
    <w:rsid w:val="00111A08"/>
    <w:rsid w:val="00112549"/>
    <w:rsid w:val="00112C63"/>
    <w:rsid w:val="00113F64"/>
    <w:rsid w:val="001140CD"/>
    <w:rsid w:val="00114754"/>
    <w:rsid w:val="00114768"/>
    <w:rsid w:val="00114FCA"/>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88C"/>
    <w:rsid w:val="00125AB6"/>
    <w:rsid w:val="00126852"/>
    <w:rsid w:val="00126941"/>
    <w:rsid w:val="00126E60"/>
    <w:rsid w:val="001274C6"/>
    <w:rsid w:val="00127CBC"/>
    <w:rsid w:val="00127F4D"/>
    <w:rsid w:val="001306AA"/>
    <w:rsid w:val="00130FB7"/>
    <w:rsid w:val="001314A0"/>
    <w:rsid w:val="00131B50"/>
    <w:rsid w:val="0013226E"/>
    <w:rsid w:val="0013275C"/>
    <w:rsid w:val="00132802"/>
    <w:rsid w:val="001328F7"/>
    <w:rsid w:val="00133239"/>
    <w:rsid w:val="00133758"/>
    <w:rsid w:val="00133BBA"/>
    <w:rsid w:val="00133D36"/>
    <w:rsid w:val="001341E3"/>
    <w:rsid w:val="001346A1"/>
    <w:rsid w:val="0013487F"/>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A83"/>
    <w:rsid w:val="00142D75"/>
    <w:rsid w:val="001436D1"/>
    <w:rsid w:val="00144732"/>
    <w:rsid w:val="00144BD2"/>
    <w:rsid w:val="00144ED0"/>
    <w:rsid w:val="001454B8"/>
    <w:rsid w:val="00145581"/>
    <w:rsid w:val="00145B02"/>
    <w:rsid w:val="00145D63"/>
    <w:rsid w:val="0014605E"/>
    <w:rsid w:val="001468C6"/>
    <w:rsid w:val="00146F2C"/>
    <w:rsid w:val="00147188"/>
    <w:rsid w:val="0014780B"/>
    <w:rsid w:val="00147C32"/>
    <w:rsid w:val="00147E9F"/>
    <w:rsid w:val="0015004C"/>
    <w:rsid w:val="00150718"/>
    <w:rsid w:val="0015153B"/>
    <w:rsid w:val="00151755"/>
    <w:rsid w:val="00151AB8"/>
    <w:rsid w:val="00151B1F"/>
    <w:rsid w:val="00151E25"/>
    <w:rsid w:val="001523B5"/>
    <w:rsid w:val="0015333F"/>
    <w:rsid w:val="0015419B"/>
    <w:rsid w:val="001549CE"/>
    <w:rsid w:val="00156604"/>
    <w:rsid w:val="001566D5"/>
    <w:rsid w:val="0015750D"/>
    <w:rsid w:val="001576E1"/>
    <w:rsid w:val="00157DCD"/>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D0D"/>
    <w:rsid w:val="00170DD5"/>
    <w:rsid w:val="00170F4B"/>
    <w:rsid w:val="00170FC7"/>
    <w:rsid w:val="00170FFA"/>
    <w:rsid w:val="00171766"/>
    <w:rsid w:val="00171B49"/>
    <w:rsid w:val="00172490"/>
    <w:rsid w:val="00172831"/>
    <w:rsid w:val="001728DB"/>
    <w:rsid w:val="00172C0E"/>
    <w:rsid w:val="00173D67"/>
    <w:rsid w:val="00174572"/>
    <w:rsid w:val="0017494B"/>
    <w:rsid w:val="00174B65"/>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4CB"/>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5D6D"/>
    <w:rsid w:val="00196FDB"/>
    <w:rsid w:val="001971C2"/>
    <w:rsid w:val="0019789E"/>
    <w:rsid w:val="00197948"/>
    <w:rsid w:val="001A04C1"/>
    <w:rsid w:val="001A0685"/>
    <w:rsid w:val="001A07EB"/>
    <w:rsid w:val="001A099B"/>
    <w:rsid w:val="001A17A1"/>
    <w:rsid w:val="001A198F"/>
    <w:rsid w:val="001A2537"/>
    <w:rsid w:val="001A331F"/>
    <w:rsid w:val="001A3AEC"/>
    <w:rsid w:val="001A3F63"/>
    <w:rsid w:val="001A4149"/>
    <w:rsid w:val="001A4630"/>
    <w:rsid w:val="001A4D64"/>
    <w:rsid w:val="001A513B"/>
    <w:rsid w:val="001A5590"/>
    <w:rsid w:val="001A599E"/>
    <w:rsid w:val="001A6047"/>
    <w:rsid w:val="001A61D8"/>
    <w:rsid w:val="001A6389"/>
    <w:rsid w:val="001A7307"/>
    <w:rsid w:val="001A7535"/>
    <w:rsid w:val="001A7FA6"/>
    <w:rsid w:val="001B04E1"/>
    <w:rsid w:val="001B0A5C"/>
    <w:rsid w:val="001B0A84"/>
    <w:rsid w:val="001B0FBD"/>
    <w:rsid w:val="001B18AF"/>
    <w:rsid w:val="001B1A86"/>
    <w:rsid w:val="001B1B40"/>
    <w:rsid w:val="001B1B91"/>
    <w:rsid w:val="001B1CBF"/>
    <w:rsid w:val="001B1D4B"/>
    <w:rsid w:val="001B1F04"/>
    <w:rsid w:val="001B22F6"/>
    <w:rsid w:val="001B2353"/>
    <w:rsid w:val="001B2F69"/>
    <w:rsid w:val="001B3254"/>
    <w:rsid w:val="001B385D"/>
    <w:rsid w:val="001B3B49"/>
    <w:rsid w:val="001B4626"/>
    <w:rsid w:val="001B5707"/>
    <w:rsid w:val="001B6C75"/>
    <w:rsid w:val="001B7803"/>
    <w:rsid w:val="001C0E55"/>
    <w:rsid w:val="001C12E8"/>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6648"/>
    <w:rsid w:val="001C69F3"/>
    <w:rsid w:val="001C6ABE"/>
    <w:rsid w:val="001C6C3F"/>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54CA"/>
    <w:rsid w:val="001D57C6"/>
    <w:rsid w:val="001D5A20"/>
    <w:rsid w:val="001D6E74"/>
    <w:rsid w:val="001D70BA"/>
    <w:rsid w:val="001D7269"/>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00"/>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1C8D"/>
    <w:rsid w:val="002024F8"/>
    <w:rsid w:val="00202654"/>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857"/>
    <w:rsid w:val="00213A2B"/>
    <w:rsid w:val="0021459D"/>
    <w:rsid w:val="00214AB8"/>
    <w:rsid w:val="00214C48"/>
    <w:rsid w:val="00214E0D"/>
    <w:rsid w:val="00215261"/>
    <w:rsid w:val="002166A4"/>
    <w:rsid w:val="002168F0"/>
    <w:rsid w:val="00217020"/>
    <w:rsid w:val="002170A4"/>
    <w:rsid w:val="00217225"/>
    <w:rsid w:val="00217757"/>
    <w:rsid w:val="00217911"/>
    <w:rsid w:val="00217A33"/>
    <w:rsid w:val="00217A70"/>
    <w:rsid w:val="00217AA0"/>
    <w:rsid w:val="00217B22"/>
    <w:rsid w:val="00220189"/>
    <w:rsid w:val="0022080A"/>
    <w:rsid w:val="00221143"/>
    <w:rsid w:val="00221506"/>
    <w:rsid w:val="002219DD"/>
    <w:rsid w:val="00221EF7"/>
    <w:rsid w:val="00222989"/>
    <w:rsid w:val="00222D52"/>
    <w:rsid w:val="00222F85"/>
    <w:rsid w:val="00223655"/>
    <w:rsid w:val="00223EFD"/>
    <w:rsid w:val="00224016"/>
    <w:rsid w:val="0022431F"/>
    <w:rsid w:val="00224427"/>
    <w:rsid w:val="00225605"/>
    <w:rsid w:val="00225B66"/>
    <w:rsid w:val="00225E1F"/>
    <w:rsid w:val="0022635D"/>
    <w:rsid w:val="002264E0"/>
    <w:rsid w:val="002269E2"/>
    <w:rsid w:val="00226AFA"/>
    <w:rsid w:val="00226D8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AB5"/>
    <w:rsid w:val="00233BA4"/>
    <w:rsid w:val="002342B8"/>
    <w:rsid w:val="002344EE"/>
    <w:rsid w:val="00234770"/>
    <w:rsid w:val="00234800"/>
    <w:rsid w:val="00234899"/>
    <w:rsid w:val="00234F18"/>
    <w:rsid w:val="002407FF"/>
    <w:rsid w:val="00240FA7"/>
    <w:rsid w:val="00240FC8"/>
    <w:rsid w:val="00242226"/>
    <w:rsid w:val="00243012"/>
    <w:rsid w:val="002430F5"/>
    <w:rsid w:val="00243E36"/>
    <w:rsid w:val="00244724"/>
    <w:rsid w:val="00244E06"/>
    <w:rsid w:val="00245EE7"/>
    <w:rsid w:val="00247A87"/>
    <w:rsid w:val="00247BCB"/>
    <w:rsid w:val="00247E30"/>
    <w:rsid w:val="002505A3"/>
    <w:rsid w:val="0025144F"/>
    <w:rsid w:val="002518C1"/>
    <w:rsid w:val="002519D9"/>
    <w:rsid w:val="00251AE7"/>
    <w:rsid w:val="00251CA3"/>
    <w:rsid w:val="00252014"/>
    <w:rsid w:val="002527DB"/>
    <w:rsid w:val="00252837"/>
    <w:rsid w:val="00252DFA"/>
    <w:rsid w:val="00252F4C"/>
    <w:rsid w:val="00252F9F"/>
    <w:rsid w:val="00253981"/>
    <w:rsid w:val="00253E28"/>
    <w:rsid w:val="00253F19"/>
    <w:rsid w:val="0025479C"/>
    <w:rsid w:val="00255F29"/>
    <w:rsid w:val="002562A2"/>
    <w:rsid w:val="00257196"/>
    <w:rsid w:val="00257292"/>
    <w:rsid w:val="00257BB0"/>
    <w:rsid w:val="00260637"/>
    <w:rsid w:val="00260790"/>
    <w:rsid w:val="00261A6D"/>
    <w:rsid w:val="00263798"/>
    <w:rsid w:val="00263E5D"/>
    <w:rsid w:val="00264668"/>
    <w:rsid w:val="0026467A"/>
    <w:rsid w:val="00264989"/>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4899"/>
    <w:rsid w:val="0027525B"/>
    <w:rsid w:val="00275747"/>
    <w:rsid w:val="00275A54"/>
    <w:rsid w:val="0027611E"/>
    <w:rsid w:val="002766AB"/>
    <w:rsid w:val="00276A4C"/>
    <w:rsid w:val="00280849"/>
    <w:rsid w:val="00280CF1"/>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DEE"/>
    <w:rsid w:val="00287F56"/>
    <w:rsid w:val="002901E6"/>
    <w:rsid w:val="0029030D"/>
    <w:rsid w:val="002903BA"/>
    <w:rsid w:val="002906ED"/>
    <w:rsid w:val="002912C2"/>
    <w:rsid w:val="00291322"/>
    <w:rsid w:val="00291720"/>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9E4"/>
    <w:rsid w:val="00297FE1"/>
    <w:rsid w:val="002A02D5"/>
    <w:rsid w:val="002A0598"/>
    <w:rsid w:val="002A0777"/>
    <w:rsid w:val="002A0AE8"/>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B12"/>
    <w:rsid w:val="002B1B5F"/>
    <w:rsid w:val="002B1DE4"/>
    <w:rsid w:val="002B207E"/>
    <w:rsid w:val="002B285A"/>
    <w:rsid w:val="002B2EF6"/>
    <w:rsid w:val="002B3425"/>
    <w:rsid w:val="002B34BE"/>
    <w:rsid w:val="002B3CAA"/>
    <w:rsid w:val="002B4C45"/>
    <w:rsid w:val="002B4F81"/>
    <w:rsid w:val="002B50F6"/>
    <w:rsid w:val="002B5D8B"/>
    <w:rsid w:val="002B5E16"/>
    <w:rsid w:val="002B630D"/>
    <w:rsid w:val="002B6496"/>
    <w:rsid w:val="002B6C56"/>
    <w:rsid w:val="002B7547"/>
    <w:rsid w:val="002B7A3A"/>
    <w:rsid w:val="002B7B5D"/>
    <w:rsid w:val="002B7EC0"/>
    <w:rsid w:val="002B7F07"/>
    <w:rsid w:val="002C1741"/>
    <w:rsid w:val="002C1AFA"/>
    <w:rsid w:val="002C1B10"/>
    <w:rsid w:val="002C1B9C"/>
    <w:rsid w:val="002C2116"/>
    <w:rsid w:val="002C2438"/>
    <w:rsid w:val="002C2811"/>
    <w:rsid w:val="002C2985"/>
    <w:rsid w:val="002C3971"/>
    <w:rsid w:val="002C399A"/>
    <w:rsid w:val="002C39F5"/>
    <w:rsid w:val="002C3A2A"/>
    <w:rsid w:val="002C3F5D"/>
    <w:rsid w:val="002C59AD"/>
    <w:rsid w:val="002C5A07"/>
    <w:rsid w:val="002C5DBA"/>
    <w:rsid w:val="002C6351"/>
    <w:rsid w:val="002C67B4"/>
    <w:rsid w:val="002C67F1"/>
    <w:rsid w:val="002C6C19"/>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6CFF"/>
    <w:rsid w:val="002D70A4"/>
    <w:rsid w:val="002D71EC"/>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3BF"/>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16E7"/>
    <w:rsid w:val="002F174E"/>
    <w:rsid w:val="002F1C37"/>
    <w:rsid w:val="002F26EB"/>
    <w:rsid w:val="002F2845"/>
    <w:rsid w:val="002F2EFC"/>
    <w:rsid w:val="002F3384"/>
    <w:rsid w:val="002F35F9"/>
    <w:rsid w:val="002F431A"/>
    <w:rsid w:val="002F44CD"/>
    <w:rsid w:val="002F454E"/>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01C"/>
    <w:rsid w:val="003021A4"/>
    <w:rsid w:val="00302FD0"/>
    <w:rsid w:val="0030337E"/>
    <w:rsid w:val="003034D9"/>
    <w:rsid w:val="003042F7"/>
    <w:rsid w:val="00304461"/>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BB4"/>
    <w:rsid w:val="00314EB0"/>
    <w:rsid w:val="00314EF3"/>
    <w:rsid w:val="0031590C"/>
    <w:rsid w:val="00316438"/>
    <w:rsid w:val="00316777"/>
    <w:rsid w:val="00316E02"/>
    <w:rsid w:val="003172F1"/>
    <w:rsid w:val="00320847"/>
    <w:rsid w:val="0032098B"/>
    <w:rsid w:val="00320F9B"/>
    <w:rsid w:val="00321761"/>
    <w:rsid w:val="00321BF7"/>
    <w:rsid w:val="0032234C"/>
    <w:rsid w:val="003233BD"/>
    <w:rsid w:val="00324219"/>
    <w:rsid w:val="0032521D"/>
    <w:rsid w:val="003255C4"/>
    <w:rsid w:val="00325ED7"/>
    <w:rsid w:val="00325F38"/>
    <w:rsid w:val="003264FF"/>
    <w:rsid w:val="00326A3E"/>
    <w:rsid w:val="003270C9"/>
    <w:rsid w:val="00327973"/>
    <w:rsid w:val="00327B24"/>
    <w:rsid w:val="00327CEE"/>
    <w:rsid w:val="00327D74"/>
    <w:rsid w:val="00330B26"/>
    <w:rsid w:val="00330F88"/>
    <w:rsid w:val="003313BD"/>
    <w:rsid w:val="0033151A"/>
    <w:rsid w:val="0033178E"/>
    <w:rsid w:val="00331D2F"/>
    <w:rsid w:val="003323DE"/>
    <w:rsid w:val="00332D39"/>
    <w:rsid w:val="00333137"/>
    <w:rsid w:val="00333816"/>
    <w:rsid w:val="003350F4"/>
    <w:rsid w:val="00335B2A"/>
    <w:rsid w:val="00336736"/>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782"/>
    <w:rsid w:val="00357A6D"/>
    <w:rsid w:val="00357EF6"/>
    <w:rsid w:val="00357F92"/>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407"/>
    <w:rsid w:val="0036682A"/>
    <w:rsid w:val="00367096"/>
    <w:rsid w:val="0036710A"/>
    <w:rsid w:val="00367200"/>
    <w:rsid w:val="00367E04"/>
    <w:rsid w:val="003700D4"/>
    <w:rsid w:val="00371080"/>
    <w:rsid w:val="0037125F"/>
    <w:rsid w:val="00371485"/>
    <w:rsid w:val="00372A89"/>
    <w:rsid w:val="00373172"/>
    <w:rsid w:val="003732A6"/>
    <w:rsid w:val="00373C2C"/>
    <w:rsid w:val="00374936"/>
    <w:rsid w:val="003749BB"/>
    <w:rsid w:val="003749BD"/>
    <w:rsid w:val="00374CF0"/>
    <w:rsid w:val="003750AB"/>
    <w:rsid w:val="0037519E"/>
    <w:rsid w:val="00375343"/>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097"/>
    <w:rsid w:val="00382770"/>
    <w:rsid w:val="00382CCC"/>
    <w:rsid w:val="00384C5B"/>
    <w:rsid w:val="00384D46"/>
    <w:rsid w:val="003851DF"/>
    <w:rsid w:val="00385855"/>
    <w:rsid w:val="00385C65"/>
    <w:rsid w:val="00385DE0"/>
    <w:rsid w:val="00385EB7"/>
    <w:rsid w:val="003862C9"/>
    <w:rsid w:val="003874C3"/>
    <w:rsid w:val="0039047F"/>
    <w:rsid w:val="003904DC"/>
    <w:rsid w:val="00390598"/>
    <w:rsid w:val="003907EA"/>
    <w:rsid w:val="00390B63"/>
    <w:rsid w:val="00390BD2"/>
    <w:rsid w:val="0039128A"/>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71A"/>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5CA"/>
    <w:rsid w:val="003A6719"/>
    <w:rsid w:val="003A6C5D"/>
    <w:rsid w:val="003B024D"/>
    <w:rsid w:val="003B0A3F"/>
    <w:rsid w:val="003B20EA"/>
    <w:rsid w:val="003B23AA"/>
    <w:rsid w:val="003B2B5C"/>
    <w:rsid w:val="003B3285"/>
    <w:rsid w:val="003B3966"/>
    <w:rsid w:val="003B44E3"/>
    <w:rsid w:val="003B50D8"/>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3BF"/>
    <w:rsid w:val="003C4695"/>
    <w:rsid w:val="003C474A"/>
    <w:rsid w:val="003C4874"/>
    <w:rsid w:val="003C4C48"/>
    <w:rsid w:val="003C55A1"/>
    <w:rsid w:val="003C56D6"/>
    <w:rsid w:val="003C62F5"/>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74"/>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339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09B4"/>
    <w:rsid w:val="003F108D"/>
    <w:rsid w:val="003F11B0"/>
    <w:rsid w:val="003F15C5"/>
    <w:rsid w:val="003F1627"/>
    <w:rsid w:val="003F178B"/>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CE"/>
    <w:rsid w:val="003F5C4D"/>
    <w:rsid w:val="003F6139"/>
    <w:rsid w:val="003F6B67"/>
    <w:rsid w:val="003F6D6F"/>
    <w:rsid w:val="003F6F22"/>
    <w:rsid w:val="003F752A"/>
    <w:rsid w:val="003F7BDA"/>
    <w:rsid w:val="0040008C"/>
    <w:rsid w:val="00400904"/>
    <w:rsid w:val="00400BAA"/>
    <w:rsid w:val="00400DF3"/>
    <w:rsid w:val="004011E4"/>
    <w:rsid w:val="004013A7"/>
    <w:rsid w:val="0040179C"/>
    <w:rsid w:val="00401B4D"/>
    <w:rsid w:val="00401E9C"/>
    <w:rsid w:val="00401FE7"/>
    <w:rsid w:val="004021D1"/>
    <w:rsid w:val="0040264A"/>
    <w:rsid w:val="00402660"/>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5EDD"/>
    <w:rsid w:val="0040665D"/>
    <w:rsid w:val="00406742"/>
    <w:rsid w:val="00406859"/>
    <w:rsid w:val="00406AA1"/>
    <w:rsid w:val="00411153"/>
    <w:rsid w:val="004118E1"/>
    <w:rsid w:val="004122A9"/>
    <w:rsid w:val="00412B14"/>
    <w:rsid w:val="0041338B"/>
    <w:rsid w:val="004139A2"/>
    <w:rsid w:val="00414729"/>
    <w:rsid w:val="00414B67"/>
    <w:rsid w:val="00414BC5"/>
    <w:rsid w:val="00415868"/>
    <w:rsid w:val="00415B7F"/>
    <w:rsid w:val="00415CA1"/>
    <w:rsid w:val="00415FC3"/>
    <w:rsid w:val="00415FCE"/>
    <w:rsid w:val="00416349"/>
    <w:rsid w:val="004164F9"/>
    <w:rsid w:val="00416879"/>
    <w:rsid w:val="00416C7A"/>
    <w:rsid w:val="00416E90"/>
    <w:rsid w:val="00416EFE"/>
    <w:rsid w:val="0041745C"/>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15B"/>
    <w:rsid w:val="00430181"/>
    <w:rsid w:val="0043028B"/>
    <w:rsid w:val="004307F3"/>
    <w:rsid w:val="00430A41"/>
    <w:rsid w:val="00430E8F"/>
    <w:rsid w:val="0043163A"/>
    <w:rsid w:val="00431A1B"/>
    <w:rsid w:val="004322F1"/>
    <w:rsid w:val="00432839"/>
    <w:rsid w:val="004328F4"/>
    <w:rsid w:val="00432A57"/>
    <w:rsid w:val="00432BA0"/>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DE5"/>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187B"/>
    <w:rsid w:val="00452123"/>
    <w:rsid w:val="00452551"/>
    <w:rsid w:val="00452B0E"/>
    <w:rsid w:val="00452B81"/>
    <w:rsid w:val="00452E92"/>
    <w:rsid w:val="0045364C"/>
    <w:rsid w:val="00453782"/>
    <w:rsid w:val="00453C2A"/>
    <w:rsid w:val="00453FF2"/>
    <w:rsid w:val="00454925"/>
    <w:rsid w:val="00454AE4"/>
    <w:rsid w:val="00455C1E"/>
    <w:rsid w:val="00456EAC"/>
    <w:rsid w:val="00457C8B"/>
    <w:rsid w:val="0046027C"/>
    <w:rsid w:val="0046072E"/>
    <w:rsid w:val="00461170"/>
    <w:rsid w:val="00461612"/>
    <w:rsid w:val="00461627"/>
    <w:rsid w:val="00462493"/>
    <w:rsid w:val="00462C1F"/>
    <w:rsid w:val="00462DD8"/>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7007C"/>
    <w:rsid w:val="00470A80"/>
    <w:rsid w:val="00470C38"/>
    <w:rsid w:val="00470FFD"/>
    <w:rsid w:val="0047199E"/>
    <w:rsid w:val="00471AE3"/>
    <w:rsid w:val="00471B30"/>
    <w:rsid w:val="00471DE3"/>
    <w:rsid w:val="00472411"/>
    <w:rsid w:val="00473A85"/>
    <w:rsid w:val="00474A22"/>
    <w:rsid w:val="00474DF7"/>
    <w:rsid w:val="00474FE2"/>
    <w:rsid w:val="00475B6B"/>
    <w:rsid w:val="00476375"/>
    <w:rsid w:val="0047680C"/>
    <w:rsid w:val="00476D3E"/>
    <w:rsid w:val="0047765E"/>
    <w:rsid w:val="004776E4"/>
    <w:rsid w:val="00477988"/>
    <w:rsid w:val="00477A6C"/>
    <w:rsid w:val="00477F9B"/>
    <w:rsid w:val="004806AD"/>
    <w:rsid w:val="0048083F"/>
    <w:rsid w:val="00480872"/>
    <w:rsid w:val="00480B4C"/>
    <w:rsid w:val="004811A9"/>
    <w:rsid w:val="00481228"/>
    <w:rsid w:val="004820D5"/>
    <w:rsid w:val="00482306"/>
    <w:rsid w:val="004825E9"/>
    <w:rsid w:val="004827CD"/>
    <w:rsid w:val="00482845"/>
    <w:rsid w:val="00482D04"/>
    <w:rsid w:val="00482DFF"/>
    <w:rsid w:val="00482FC9"/>
    <w:rsid w:val="00482FE3"/>
    <w:rsid w:val="00482FEA"/>
    <w:rsid w:val="00483B8B"/>
    <w:rsid w:val="004843AA"/>
    <w:rsid w:val="004843D2"/>
    <w:rsid w:val="00484AA8"/>
    <w:rsid w:val="004853A2"/>
    <w:rsid w:val="00485567"/>
    <w:rsid w:val="00485A45"/>
    <w:rsid w:val="004865CF"/>
    <w:rsid w:val="00486871"/>
    <w:rsid w:val="00486A88"/>
    <w:rsid w:val="00486C7C"/>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4539"/>
    <w:rsid w:val="004951AE"/>
    <w:rsid w:val="004960C9"/>
    <w:rsid w:val="00496788"/>
    <w:rsid w:val="00496AB4"/>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5BF7"/>
    <w:rsid w:val="004A65D7"/>
    <w:rsid w:val="004A673A"/>
    <w:rsid w:val="004A6A02"/>
    <w:rsid w:val="004A6A07"/>
    <w:rsid w:val="004A6CF9"/>
    <w:rsid w:val="004A70CC"/>
    <w:rsid w:val="004A7231"/>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1C0"/>
    <w:rsid w:val="004B52A1"/>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634F"/>
    <w:rsid w:val="004C7333"/>
    <w:rsid w:val="004C75A0"/>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D692B"/>
    <w:rsid w:val="004E0749"/>
    <w:rsid w:val="004E0762"/>
    <w:rsid w:val="004E0904"/>
    <w:rsid w:val="004E0958"/>
    <w:rsid w:val="004E0A01"/>
    <w:rsid w:val="004E0AAD"/>
    <w:rsid w:val="004E1C6D"/>
    <w:rsid w:val="004E287E"/>
    <w:rsid w:val="004E343F"/>
    <w:rsid w:val="004E385D"/>
    <w:rsid w:val="004E3FEB"/>
    <w:rsid w:val="004E4932"/>
    <w:rsid w:val="004E57BB"/>
    <w:rsid w:val="004E5C8E"/>
    <w:rsid w:val="004E5CF9"/>
    <w:rsid w:val="004E625A"/>
    <w:rsid w:val="004E6371"/>
    <w:rsid w:val="004E63DA"/>
    <w:rsid w:val="004E66FC"/>
    <w:rsid w:val="004E6880"/>
    <w:rsid w:val="004E6D90"/>
    <w:rsid w:val="004E72D5"/>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24B"/>
    <w:rsid w:val="004F6C0B"/>
    <w:rsid w:val="004F716C"/>
    <w:rsid w:val="004F78D2"/>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1C"/>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927"/>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2E3"/>
    <w:rsid w:val="00513A82"/>
    <w:rsid w:val="00513C1A"/>
    <w:rsid w:val="00513F93"/>
    <w:rsid w:val="00514106"/>
    <w:rsid w:val="005147B6"/>
    <w:rsid w:val="00515580"/>
    <w:rsid w:val="00515A69"/>
    <w:rsid w:val="00515C0E"/>
    <w:rsid w:val="00516CB5"/>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5741"/>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CE7"/>
    <w:rsid w:val="00537E7A"/>
    <w:rsid w:val="00540491"/>
    <w:rsid w:val="00540773"/>
    <w:rsid w:val="00540903"/>
    <w:rsid w:val="00540F80"/>
    <w:rsid w:val="005413C6"/>
    <w:rsid w:val="0054153A"/>
    <w:rsid w:val="0054304B"/>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C"/>
    <w:rsid w:val="0054750C"/>
    <w:rsid w:val="005476A1"/>
    <w:rsid w:val="00547B33"/>
    <w:rsid w:val="00547F4D"/>
    <w:rsid w:val="005500A1"/>
    <w:rsid w:val="0055051B"/>
    <w:rsid w:val="0055058F"/>
    <w:rsid w:val="005507EA"/>
    <w:rsid w:val="00550B56"/>
    <w:rsid w:val="005511BC"/>
    <w:rsid w:val="0055135E"/>
    <w:rsid w:val="005520EE"/>
    <w:rsid w:val="00552320"/>
    <w:rsid w:val="005529A7"/>
    <w:rsid w:val="00552A33"/>
    <w:rsid w:val="005531EE"/>
    <w:rsid w:val="00553B87"/>
    <w:rsid w:val="00553E65"/>
    <w:rsid w:val="00553FC4"/>
    <w:rsid w:val="00554644"/>
    <w:rsid w:val="0055484D"/>
    <w:rsid w:val="005548AF"/>
    <w:rsid w:val="00554997"/>
    <w:rsid w:val="005553D7"/>
    <w:rsid w:val="005561B3"/>
    <w:rsid w:val="005562F0"/>
    <w:rsid w:val="005572D3"/>
    <w:rsid w:val="00560E62"/>
    <w:rsid w:val="00561245"/>
    <w:rsid w:val="0056172E"/>
    <w:rsid w:val="00561964"/>
    <w:rsid w:val="00561AF1"/>
    <w:rsid w:val="00561AF4"/>
    <w:rsid w:val="00561C4E"/>
    <w:rsid w:val="005621B4"/>
    <w:rsid w:val="0056272F"/>
    <w:rsid w:val="00562A59"/>
    <w:rsid w:val="00562DB5"/>
    <w:rsid w:val="00562E5F"/>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783"/>
    <w:rsid w:val="0057234B"/>
    <w:rsid w:val="005729F8"/>
    <w:rsid w:val="005734AE"/>
    <w:rsid w:val="00573532"/>
    <w:rsid w:val="00573657"/>
    <w:rsid w:val="00573B99"/>
    <w:rsid w:val="00573F8D"/>
    <w:rsid w:val="005745C7"/>
    <w:rsid w:val="0057499F"/>
    <w:rsid w:val="00574D25"/>
    <w:rsid w:val="005750D9"/>
    <w:rsid w:val="005752C9"/>
    <w:rsid w:val="005757E6"/>
    <w:rsid w:val="0057595E"/>
    <w:rsid w:val="00576109"/>
    <w:rsid w:val="005764B6"/>
    <w:rsid w:val="00576617"/>
    <w:rsid w:val="00576757"/>
    <w:rsid w:val="00576A04"/>
    <w:rsid w:val="005772B4"/>
    <w:rsid w:val="005774AB"/>
    <w:rsid w:val="00577D0C"/>
    <w:rsid w:val="00580084"/>
    <w:rsid w:val="00580315"/>
    <w:rsid w:val="00580525"/>
    <w:rsid w:val="005807CE"/>
    <w:rsid w:val="005809B1"/>
    <w:rsid w:val="0058124E"/>
    <w:rsid w:val="00581668"/>
    <w:rsid w:val="0058203C"/>
    <w:rsid w:val="0058303E"/>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5C4"/>
    <w:rsid w:val="00590941"/>
    <w:rsid w:val="00591378"/>
    <w:rsid w:val="00591565"/>
    <w:rsid w:val="00591570"/>
    <w:rsid w:val="00591888"/>
    <w:rsid w:val="0059193B"/>
    <w:rsid w:val="00591EFB"/>
    <w:rsid w:val="00592A75"/>
    <w:rsid w:val="00592B51"/>
    <w:rsid w:val="00592F64"/>
    <w:rsid w:val="005933B4"/>
    <w:rsid w:val="00593785"/>
    <w:rsid w:val="005938E4"/>
    <w:rsid w:val="005941B2"/>
    <w:rsid w:val="005943D8"/>
    <w:rsid w:val="00595407"/>
    <w:rsid w:val="0059549A"/>
    <w:rsid w:val="005956D1"/>
    <w:rsid w:val="00595DEF"/>
    <w:rsid w:val="00595FA9"/>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FF"/>
    <w:rsid w:val="005A27AC"/>
    <w:rsid w:val="005A2888"/>
    <w:rsid w:val="005A3F1D"/>
    <w:rsid w:val="005A510E"/>
    <w:rsid w:val="005A51DD"/>
    <w:rsid w:val="005A66F2"/>
    <w:rsid w:val="005A6AF1"/>
    <w:rsid w:val="005A6B0C"/>
    <w:rsid w:val="005A6CE0"/>
    <w:rsid w:val="005A6FAA"/>
    <w:rsid w:val="005A70FE"/>
    <w:rsid w:val="005A77F0"/>
    <w:rsid w:val="005A7F84"/>
    <w:rsid w:val="005B0729"/>
    <w:rsid w:val="005B0CC3"/>
    <w:rsid w:val="005B1904"/>
    <w:rsid w:val="005B1B7F"/>
    <w:rsid w:val="005B1BBC"/>
    <w:rsid w:val="005B2703"/>
    <w:rsid w:val="005B2CA5"/>
    <w:rsid w:val="005B2EB5"/>
    <w:rsid w:val="005B30AB"/>
    <w:rsid w:val="005B341F"/>
    <w:rsid w:val="005B369D"/>
    <w:rsid w:val="005B4117"/>
    <w:rsid w:val="005B4444"/>
    <w:rsid w:val="005B4E68"/>
    <w:rsid w:val="005B5E7A"/>
    <w:rsid w:val="005B669C"/>
    <w:rsid w:val="005B7303"/>
    <w:rsid w:val="005B740D"/>
    <w:rsid w:val="005B787F"/>
    <w:rsid w:val="005B7884"/>
    <w:rsid w:val="005B79CA"/>
    <w:rsid w:val="005C028E"/>
    <w:rsid w:val="005C02A1"/>
    <w:rsid w:val="005C0784"/>
    <w:rsid w:val="005C0B9A"/>
    <w:rsid w:val="005C1747"/>
    <w:rsid w:val="005C1820"/>
    <w:rsid w:val="005C18DA"/>
    <w:rsid w:val="005C2026"/>
    <w:rsid w:val="005C21DF"/>
    <w:rsid w:val="005C25BF"/>
    <w:rsid w:val="005C2969"/>
    <w:rsid w:val="005C2D0E"/>
    <w:rsid w:val="005C3736"/>
    <w:rsid w:val="005C3AB0"/>
    <w:rsid w:val="005C3FC2"/>
    <w:rsid w:val="005C4A15"/>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351"/>
    <w:rsid w:val="005D1711"/>
    <w:rsid w:val="005D17E4"/>
    <w:rsid w:val="005D1E29"/>
    <w:rsid w:val="005D2D4D"/>
    <w:rsid w:val="005D2D60"/>
    <w:rsid w:val="005D2D78"/>
    <w:rsid w:val="005D2F07"/>
    <w:rsid w:val="005D33A5"/>
    <w:rsid w:val="005D3534"/>
    <w:rsid w:val="005D36A8"/>
    <w:rsid w:val="005D43E4"/>
    <w:rsid w:val="005D54BA"/>
    <w:rsid w:val="005D5684"/>
    <w:rsid w:val="005D5A50"/>
    <w:rsid w:val="005D5AA9"/>
    <w:rsid w:val="005D5CF1"/>
    <w:rsid w:val="005D5EE2"/>
    <w:rsid w:val="005D6967"/>
    <w:rsid w:val="005D72CF"/>
    <w:rsid w:val="005D73DA"/>
    <w:rsid w:val="005D781A"/>
    <w:rsid w:val="005D7B14"/>
    <w:rsid w:val="005E03D4"/>
    <w:rsid w:val="005E07F1"/>
    <w:rsid w:val="005E08D0"/>
    <w:rsid w:val="005E09D6"/>
    <w:rsid w:val="005E0D6A"/>
    <w:rsid w:val="005E0F05"/>
    <w:rsid w:val="005E1205"/>
    <w:rsid w:val="005E1BC7"/>
    <w:rsid w:val="005E2223"/>
    <w:rsid w:val="005E29E3"/>
    <w:rsid w:val="005E2B2E"/>
    <w:rsid w:val="005E2E17"/>
    <w:rsid w:val="005E35F5"/>
    <w:rsid w:val="005E3658"/>
    <w:rsid w:val="005E44FF"/>
    <w:rsid w:val="005E4C6A"/>
    <w:rsid w:val="005E4DA7"/>
    <w:rsid w:val="005E5947"/>
    <w:rsid w:val="005E5A60"/>
    <w:rsid w:val="005E6E27"/>
    <w:rsid w:val="005E778A"/>
    <w:rsid w:val="005E7A8F"/>
    <w:rsid w:val="005F0D25"/>
    <w:rsid w:val="005F19F1"/>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1CB"/>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1BC"/>
    <w:rsid w:val="006075F5"/>
    <w:rsid w:val="0060769B"/>
    <w:rsid w:val="00607D98"/>
    <w:rsid w:val="00610107"/>
    <w:rsid w:val="006104FB"/>
    <w:rsid w:val="00610802"/>
    <w:rsid w:val="0061099F"/>
    <w:rsid w:val="00610CE4"/>
    <w:rsid w:val="0061115E"/>
    <w:rsid w:val="00611D14"/>
    <w:rsid w:val="00612A11"/>
    <w:rsid w:val="00612C92"/>
    <w:rsid w:val="00612E9F"/>
    <w:rsid w:val="00612FE5"/>
    <w:rsid w:val="00613624"/>
    <w:rsid w:val="00615A38"/>
    <w:rsid w:val="00615BCB"/>
    <w:rsid w:val="00615C87"/>
    <w:rsid w:val="00616045"/>
    <w:rsid w:val="0061676D"/>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D05"/>
    <w:rsid w:val="00625F41"/>
    <w:rsid w:val="00626098"/>
    <w:rsid w:val="0062612D"/>
    <w:rsid w:val="0062647D"/>
    <w:rsid w:val="00626577"/>
    <w:rsid w:val="00626DF8"/>
    <w:rsid w:val="0062707C"/>
    <w:rsid w:val="0062764D"/>
    <w:rsid w:val="00627D9A"/>
    <w:rsid w:val="00630138"/>
    <w:rsid w:val="00630329"/>
    <w:rsid w:val="00630DB7"/>
    <w:rsid w:val="006315CA"/>
    <w:rsid w:val="0063169B"/>
    <w:rsid w:val="0063177C"/>
    <w:rsid w:val="00633653"/>
    <w:rsid w:val="00633745"/>
    <w:rsid w:val="00634DF3"/>
    <w:rsid w:val="0063541D"/>
    <w:rsid w:val="006357FC"/>
    <w:rsid w:val="00635F88"/>
    <w:rsid w:val="00636056"/>
    <w:rsid w:val="006365AE"/>
    <w:rsid w:val="006368E2"/>
    <w:rsid w:val="00636CB6"/>
    <w:rsid w:val="0063728B"/>
    <w:rsid w:val="0063784F"/>
    <w:rsid w:val="00637B7A"/>
    <w:rsid w:val="006400F7"/>
    <w:rsid w:val="006403B9"/>
    <w:rsid w:val="0064076B"/>
    <w:rsid w:val="006408F0"/>
    <w:rsid w:val="00640AD6"/>
    <w:rsid w:val="00640F1C"/>
    <w:rsid w:val="00640F4B"/>
    <w:rsid w:val="0064154A"/>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079"/>
    <w:rsid w:val="006504FD"/>
    <w:rsid w:val="0065069C"/>
    <w:rsid w:val="00650CAA"/>
    <w:rsid w:val="00650D45"/>
    <w:rsid w:val="006511AD"/>
    <w:rsid w:val="0065127D"/>
    <w:rsid w:val="006514CA"/>
    <w:rsid w:val="00652C55"/>
    <w:rsid w:val="0065371D"/>
    <w:rsid w:val="006540DF"/>
    <w:rsid w:val="0065467E"/>
    <w:rsid w:val="00654B9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601"/>
    <w:rsid w:val="00661E11"/>
    <w:rsid w:val="006626BD"/>
    <w:rsid w:val="006627D5"/>
    <w:rsid w:val="00662CAD"/>
    <w:rsid w:val="00663A0D"/>
    <w:rsid w:val="00663EDD"/>
    <w:rsid w:val="00663FEF"/>
    <w:rsid w:val="00664378"/>
    <w:rsid w:val="00664900"/>
    <w:rsid w:val="00664A93"/>
    <w:rsid w:val="00665479"/>
    <w:rsid w:val="00665BC5"/>
    <w:rsid w:val="00665D7D"/>
    <w:rsid w:val="00665DFD"/>
    <w:rsid w:val="00666B72"/>
    <w:rsid w:val="0066780B"/>
    <w:rsid w:val="00667C97"/>
    <w:rsid w:val="00667ED4"/>
    <w:rsid w:val="00667F4E"/>
    <w:rsid w:val="00670273"/>
    <w:rsid w:val="006705D0"/>
    <w:rsid w:val="00670F10"/>
    <w:rsid w:val="00670F7D"/>
    <w:rsid w:val="00671D9A"/>
    <w:rsid w:val="0067208E"/>
    <w:rsid w:val="00672D29"/>
    <w:rsid w:val="006732AC"/>
    <w:rsid w:val="0067369D"/>
    <w:rsid w:val="006744BE"/>
    <w:rsid w:val="00674940"/>
    <w:rsid w:val="0067520C"/>
    <w:rsid w:val="00675954"/>
    <w:rsid w:val="00675AC0"/>
    <w:rsid w:val="00675FB6"/>
    <w:rsid w:val="00676046"/>
    <w:rsid w:val="00676499"/>
    <w:rsid w:val="00676F7A"/>
    <w:rsid w:val="00677541"/>
    <w:rsid w:val="006777C2"/>
    <w:rsid w:val="00677880"/>
    <w:rsid w:val="00677D06"/>
    <w:rsid w:val="006804E4"/>
    <w:rsid w:val="0068092E"/>
    <w:rsid w:val="00681194"/>
    <w:rsid w:val="006817B8"/>
    <w:rsid w:val="006819D2"/>
    <w:rsid w:val="00681A51"/>
    <w:rsid w:val="00682140"/>
    <w:rsid w:val="006823F4"/>
    <w:rsid w:val="00682B0D"/>
    <w:rsid w:val="00682E24"/>
    <w:rsid w:val="006832CA"/>
    <w:rsid w:val="006838EC"/>
    <w:rsid w:val="00683A2B"/>
    <w:rsid w:val="00683CE8"/>
    <w:rsid w:val="006851EE"/>
    <w:rsid w:val="006851F5"/>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EDC"/>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72B"/>
    <w:rsid w:val="006A5923"/>
    <w:rsid w:val="006A5EDB"/>
    <w:rsid w:val="006A63A5"/>
    <w:rsid w:val="006A6641"/>
    <w:rsid w:val="006A68E1"/>
    <w:rsid w:val="006A712C"/>
    <w:rsid w:val="006A773A"/>
    <w:rsid w:val="006A784B"/>
    <w:rsid w:val="006A79D8"/>
    <w:rsid w:val="006B0711"/>
    <w:rsid w:val="006B08A4"/>
    <w:rsid w:val="006B097C"/>
    <w:rsid w:val="006B2CDC"/>
    <w:rsid w:val="006B3D6F"/>
    <w:rsid w:val="006B4375"/>
    <w:rsid w:val="006B45A2"/>
    <w:rsid w:val="006B4B8E"/>
    <w:rsid w:val="006B53EF"/>
    <w:rsid w:val="006B552A"/>
    <w:rsid w:val="006B5645"/>
    <w:rsid w:val="006B5C55"/>
    <w:rsid w:val="006B5D68"/>
    <w:rsid w:val="006B6B68"/>
    <w:rsid w:val="006B6FBB"/>
    <w:rsid w:val="006B700C"/>
    <w:rsid w:val="006B71BC"/>
    <w:rsid w:val="006B76C0"/>
    <w:rsid w:val="006B7A01"/>
    <w:rsid w:val="006B7ADE"/>
    <w:rsid w:val="006B7CFC"/>
    <w:rsid w:val="006C03D9"/>
    <w:rsid w:val="006C0420"/>
    <w:rsid w:val="006C0506"/>
    <w:rsid w:val="006C0779"/>
    <w:rsid w:val="006C0980"/>
    <w:rsid w:val="006C0AFB"/>
    <w:rsid w:val="006C15B8"/>
    <w:rsid w:val="006C1F52"/>
    <w:rsid w:val="006C2F2E"/>
    <w:rsid w:val="006C35B6"/>
    <w:rsid w:val="006C3820"/>
    <w:rsid w:val="006C3B47"/>
    <w:rsid w:val="006C4772"/>
    <w:rsid w:val="006C47A7"/>
    <w:rsid w:val="006C4A84"/>
    <w:rsid w:val="006C5941"/>
    <w:rsid w:val="006C5AB2"/>
    <w:rsid w:val="006C5C7D"/>
    <w:rsid w:val="006C6259"/>
    <w:rsid w:val="006C6379"/>
    <w:rsid w:val="006C651A"/>
    <w:rsid w:val="006C6D79"/>
    <w:rsid w:val="006C6E4D"/>
    <w:rsid w:val="006C7607"/>
    <w:rsid w:val="006C76D7"/>
    <w:rsid w:val="006D04E8"/>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6A00"/>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3552"/>
    <w:rsid w:val="006E362F"/>
    <w:rsid w:val="006E36E0"/>
    <w:rsid w:val="006E3714"/>
    <w:rsid w:val="006E3743"/>
    <w:rsid w:val="006E38EB"/>
    <w:rsid w:val="006E3952"/>
    <w:rsid w:val="006E454A"/>
    <w:rsid w:val="006E46C9"/>
    <w:rsid w:val="006E4813"/>
    <w:rsid w:val="006E4CF3"/>
    <w:rsid w:val="006E5536"/>
    <w:rsid w:val="006E5721"/>
    <w:rsid w:val="006E61BC"/>
    <w:rsid w:val="006E624C"/>
    <w:rsid w:val="006E64A8"/>
    <w:rsid w:val="006E6AF3"/>
    <w:rsid w:val="006E7075"/>
    <w:rsid w:val="006E7C84"/>
    <w:rsid w:val="006E7F90"/>
    <w:rsid w:val="006F01A3"/>
    <w:rsid w:val="006F0B15"/>
    <w:rsid w:val="006F0BA1"/>
    <w:rsid w:val="006F0BCA"/>
    <w:rsid w:val="006F0DF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1E74"/>
    <w:rsid w:val="00702589"/>
    <w:rsid w:val="0070266C"/>
    <w:rsid w:val="00702CC8"/>
    <w:rsid w:val="007030DF"/>
    <w:rsid w:val="00703B17"/>
    <w:rsid w:val="007040AA"/>
    <w:rsid w:val="007048F9"/>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A1F"/>
    <w:rsid w:val="00711E36"/>
    <w:rsid w:val="00714B43"/>
    <w:rsid w:val="00714B68"/>
    <w:rsid w:val="00714FE9"/>
    <w:rsid w:val="0071529C"/>
    <w:rsid w:val="007155E5"/>
    <w:rsid w:val="0071561E"/>
    <w:rsid w:val="00716017"/>
    <w:rsid w:val="00716D05"/>
    <w:rsid w:val="00717061"/>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7CB"/>
    <w:rsid w:val="007268E1"/>
    <w:rsid w:val="00726F53"/>
    <w:rsid w:val="00727285"/>
    <w:rsid w:val="007272CD"/>
    <w:rsid w:val="007301F4"/>
    <w:rsid w:val="007304D6"/>
    <w:rsid w:val="007305ED"/>
    <w:rsid w:val="007308E4"/>
    <w:rsid w:val="00730953"/>
    <w:rsid w:val="00730968"/>
    <w:rsid w:val="00730E90"/>
    <w:rsid w:val="00731010"/>
    <w:rsid w:val="0073198E"/>
    <w:rsid w:val="00731E1A"/>
    <w:rsid w:val="00732490"/>
    <w:rsid w:val="0073254A"/>
    <w:rsid w:val="007329D0"/>
    <w:rsid w:val="00732D7D"/>
    <w:rsid w:val="00733293"/>
    <w:rsid w:val="0073419A"/>
    <w:rsid w:val="00734460"/>
    <w:rsid w:val="007348D0"/>
    <w:rsid w:val="007357ED"/>
    <w:rsid w:val="007361BB"/>
    <w:rsid w:val="00736DD7"/>
    <w:rsid w:val="00737142"/>
    <w:rsid w:val="00737387"/>
    <w:rsid w:val="00737E8C"/>
    <w:rsid w:val="007400E8"/>
    <w:rsid w:val="0074052B"/>
    <w:rsid w:val="00740539"/>
    <w:rsid w:val="007408E5"/>
    <w:rsid w:val="00740AE5"/>
    <w:rsid w:val="00740E10"/>
    <w:rsid w:val="00740EA6"/>
    <w:rsid w:val="00740FC6"/>
    <w:rsid w:val="007416C6"/>
    <w:rsid w:val="0074198E"/>
    <w:rsid w:val="007423FC"/>
    <w:rsid w:val="00742DF1"/>
    <w:rsid w:val="00743535"/>
    <w:rsid w:val="0074368D"/>
    <w:rsid w:val="00743D5D"/>
    <w:rsid w:val="00744773"/>
    <w:rsid w:val="007454F5"/>
    <w:rsid w:val="0074581E"/>
    <w:rsid w:val="007463AA"/>
    <w:rsid w:val="007463B3"/>
    <w:rsid w:val="00746439"/>
    <w:rsid w:val="007465D7"/>
    <w:rsid w:val="00746BB8"/>
    <w:rsid w:val="00747AE6"/>
    <w:rsid w:val="007502EE"/>
    <w:rsid w:val="007503B9"/>
    <w:rsid w:val="00750B36"/>
    <w:rsid w:val="0075131F"/>
    <w:rsid w:val="00751614"/>
    <w:rsid w:val="007520D9"/>
    <w:rsid w:val="0075231F"/>
    <w:rsid w:val="007525A8"/>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5A8C"/>
    <w:rsid w:val="0075656F"/>
    <w:rsid w:val="00756643"/>
    <w:rsid w:val="0075676C"/>
    <w:rsid w:val="00756793"/>
    <w:rsid w:val="00756AAB"/>
    <w:rsid w:val="00756F98"/>
    <w:rsid w:val="00757303"/>
    <w:rsid w:val="0075798A"/>
    <w:rsid w:val="00757DAA"/>
    <w:rsid w:val="00760078"/>
    <w:rsid w:val="00760957"/>
    <w:rsid w:val="00761625"/>
    <w:rsid w:val="00761D2E"/>
    <w:rsid w:val="00761D98"/>
    <w:rsid w:val="007626A8"/>
    <w:rsid w:val="00762A8A"/>
    <w:rsid w:val="00763893"/>
    <w:rsid w:val="007645FE"/>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55"/>
    <w:rsid w:val="00770B9F"/>
    <w:rsid w:val="00771014"/>
    <w:rsid w:val="00771E39"/>
    <w:rsid w:val="00772029"/>
    <w:rsid w:val="007721E8"/>
    <w:rsid w:val="0077231D"/>
    <w:rsid w:val="0077270C"/>
    <w:rsid w:val="00772AEB"/>
    <w:rsid w:val="00772C08"/>
    <w:rsid w:val="007738A9"/>
    <w:rsid w:val="00773B96"/>
    <w:rsid w:val="00773E73"/>
    <w:rsid w:val="00773FF3"/>
    <w:rsid w:val="00774035"/>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6BA"/>
    <w:rsid w:val="00783D20"/>
    <w:rsid w:val="00784C4F"/>
    <w:rsid w:val="00784EEA"/>
    <w:rsid w:val="0078505E"/>
    <w:rsid w:val="00785328"/>
    <w:rsid w:val="00785762"/>
    <w:rsid w:val="00785992"/>
    <w:rsid w:val="00785DB1"/>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007"/>
    <w:rsid w:val="0079674B"/>
    <w:rsid w:val="00797107"/>
    <w:rsid w:val="00797FCA"/>
    <w:rsid w:val="007A049F"/>
    <w:rsid w:val="007A09AB"/>
    <w:rsid w:val="007A0D97"/>
    <w:rsid w:val="007A0F08"/>
    <w:rsid w:val="007A1151"/>
    <w:rsid w:val="007A1767"/>
    <w:rsid w:val="007A1831"/>
    <w:rsid w:val="007A1A50"/>
    <w:rsid w:val="007A1ABB"/>
    <w:rsid w:val="007A1CCD"/>
    <w:rsid w:val="007A2606"/>
    <w:rsid w:val="007A2DAD"/>
    <w:rsid w:val="007A2DEE"/>
    <w:rsid w:val="007A3F34"/>
    <w:rsid w:val="007A421B"/>
    <w:rsid w:val="007A456C"/>
    <w:rsid w:val="007A4CB6"/>
    <w:rsid w:val="007A5039"/>
    <w:rsid w:val="007A53B0"/>
    <w:rsid w:val="007A5433"/>
    <w:rsid w:val="007A54C8"/>
    <w:rsid w:val="007A5832"/>
    <w:rsid w:val="007A5F46"/>
    <w:rsid w:val="007A5F48"/>
    <w:rsid w:val="007A6441"/>
    <w:rsid w:val="007A68E4"/>
    <w:rsid w:val="007A7389"/>
    <w:rsid w:val="007A7EB3"/>
    <w:rsid w:val="007B059D"/>
    <w:rsid w:val="007B1C5A"/>
    <w:rsid w:val="007B34EA"/>
    <w:rsid w:val="007B3825"/>
    <w:rsid w:val="007B394A"/>
    <w:rsid w:val="007B4313"/>
    <w:rsid w:val="007B44DC"/>
    <w:rsid w:val="007B4FCD"/>
    <w:rsid w:val="007B53E3"/>
    <w:rsid w:val="007B546B"/>
    <w:rsid w:val="007C1082"/>
    <w:rsid w:val="007C1A4A"/>
    <w:rsid w:val="007C1CF3"/>
    <w:rsid w:val="007C1E72"/>
    <w:rsid w:val="007C1F41"/>
    <w:rsid w:val="007C2148"/>
    <w:rsid w:val="007C2A74"/>
    <w:rsid w:val="007C344B"/>
    <w:rsid w:val="007C3D01"/>
    <w:rsid w:val="007C424A"/>
    <w:rsid w:val="007C5084"/>
    <w:rsid w:val="007C515B"/>
    <w:rsid w:val="007C517A"/>
    <w:rsid w:val="007C54EF"/>
    <w:rsid w:val="007C637A"/>
    <w:rsid w:val="007C675B"/>
    <w:rsid w:val="007C6A23"/>
    <w:rsid w:val="007C6B95"/>
    <w:rsid w:val="007C6D44"/>
    <w:rsid w:val="007C7257"/>
    <w:rsid w:val="007C7DED"/>
    <w:rsid w:val="007D06EA"/>
    <w:rsid w:val="007D1C03"/>
    <w:rsid w:val="007D24CD"/>
    <w:rsid w:val="007D28DA"/>
    <w:rsid w:val="007D3397"/>
    <w:rsid w:val="007D3E31"/>
    <w:rsid w:val="007D4033"/>
    <w:rsid w:val="007D4599"/>
    <w:rsid w:val="007D55F5"/>
    <w:rsid w:val="007D59A2"/>
    <w:rsid w:val="007D6E3E"/>
    <w:rsid w:val="007D7C49"/>
    <w:rsid w:val="007D7D44"/>
    <w:rsid w:val="007D7DE5"/>
    <w:rsid w:val="007D7F36"/>
    <w:rsid w:val="007E05E7"/>
    <w:rsid w:val="007E063A"/>
    <w:rsid w:val="007E0DFD"/>
    <w:rsid w:val="007E0FA8"/>
    <w:rsid w:val="007E24D0"/>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16B"/>
    <w:rsid w:val="007F5331"/>
    <w:rsid w:val="007F53A2"/>
    <w:rsid w:val="007F5869"/>
    <w:rsid w:val="007F5B74"/>
    <w:rsid w:val="007F6776"/>
    <w:rsid w:val="007F695C"/>
    <w:rsid w:val="007F720E"/>
    <w:rsid w:val="007F727D"/>
    <w:rsid w:val="007F7AF6"/>
    <w:rsid w:val="0080071A"/>
    <w:rsid w:val="00800CF6"/>
    <w:rsid w:val="00800E69"/>
    <w:rsid w:val="008010B2"/>
    <w:rsid w:val="0080144A"/>
    <w:rsid w:val="008014A7"/>
    <w:rsid w:val="008019BD"/>
    <w:rsid w:val="00802028"/>
    <w:rsid w:val="008023A3"/>
    <w:rsid w:val="00802587"/>
    <w:rsid w:val="00802791"/>
    <w:rsid w:val="00802AB3"/>
    <w:rsid w:val="00802E58"/>
    <w:rsid w:val="00804B9E"/>
    <w:rsid w:val="00804DA5"/>
    <w:rsid w:val="00804FA7"/>
    <w:rsid w:val="00805BDA"/>
    <w:rsid w:val="00805EC9"/>
    <w:rsid w:val="00806213"/>
    <w:rsid w:val="0080627B"/>
    <w:rsid w:val="0080729F"/>
    <w:rsid w:val="00807BB0"/>
    <w:rsid w:val="00807D7F"/>
    <w:rsid w:val="00810264"/>
    <w:rsid w:val="00810AD2"/>
    <w:rsid w:val="00810B26"/>
    <w:rsid w:val="00810C56"/>
    <w:rsid w:val="00811993"/>
    <w:rsid w:val="00811A27"/>
    <w:rsid w:val="008120EF"/>
    <w:rsid w:val="00812570"/>
    <w:rsid w:val="00812F61"/>
    <w:rsid w:val="008140F3"/>
    <w:rsid w:val="0081417A"/>
    <w:rsid w:val="00814BDA"/>
    <w:rsid w:val="008150CC"/>
    <w:rsid w:val="00815679"/>
    <w:rsid w:val="00815854"/>
    <w:rsid w:val="00816896"/>
    <w:rsid w:val="00817018"/>
    <w:rsid w:val="008170CA"/>
    <w:rsid w:val="0081730B"/>
    <w:rsid w:val="00817662"/>
    <w:rsid w:val="0081768E"/>
    <w:rsid w:val="008200A6"/>
    <w:rsid w:val="0082034E"/>
    <w:rsid w:val="008206A6"/>
    <w:rsid w:val="00820A8D"/>
    <w:rsid w:val="00820C96"/>
    <w:rsid w:val="00821D30"/>
    <w:rsid w:val="008227BA"/>
    <w:rsid w:val="00822B40"/>
    <w:rsid w:val="00822C6C"/>
    <w:rsid w:val="00822CDE"/>
    <w:rsid w:val="00822DF1"/>
    <w:rsid w:val="00823027"/>
    <w:rsid w:val="0082322D"/>
    <w:rsid w:val="00823469"/>
    <w:rsid w:val="008234ED"/>
    <w:rsid w:val="00823A73"/>
    <w:rsid w:val="00824569"/>
    <w:rsid w:val="008246FB"/>
    <w:rsid w:val="00824887"/>
    <w:rsid w:val="00824C78"/>
    <w:rsid w:val="00824FD0"/>
    <w:rsid w:val="008251BF"/>
    <w:rsid w:val="0082539D"/>
    <w:rsid w:val="00825561"/>
    <w:rsid w:val="00825673"/>
    <w:rsid w:val="00825BC0"/>
    <w:rsid w:val="00826DBD"/>
    <w:rsid w:val="00826E38"/>
    <w:rsid w:val="0082744B"/>
    <w:rsid w:val="00827EAD"/>
    <w:rsid w:val="0083036C"/>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60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A1"/>
    <w:rsid w:val="008456BA"/>
    <w:rsid w:val="008458CB"/>
    <w:rsid w:val="008458E9"/>
    <w:rsid w:val="0084616E"/>
    <w:rsid w:val="008461DA"/>
    <w:rsid w:val="008462A3"/>
    <w:rsid w:val="0084687C"/>
    <w:rsid w:val="00847396"/>
    <w:rsid w:val="00847516"/>
    <w:rsid w:val="008479DC"/>
    <w:rsid w:val="00847F28"/>
    <w:rsid w:val="0085034F"/>
    <w:rsid w:val="00850417"/>
    <w:rsid w:val="008505B3"/>
    <w:rsid w:val="008507E1"/>
    <w:rsid w:val="00850875"/>
    <w:rsid w:val="00850BFF"/>
    <w:rsid w:val="00850CB3"/>
    <w:rsid w:val="00850F6F"/>
    <w:rsid w:val="00851921"/>
    <w:rsid w:val="008521B9"/>
    <w:rsid w:val="008522AA"/>
    <w:rsid w:val="008545BB"/>
    <w:rsid w:val="0085507D"/>
    <w:rsid w:val="00855802"/>
    <w:rsid w:val="00855E79"/>
    <w:rsid w:val="0085634D"/>
    <w:rsid w:val="0085654A"/>
    <w:rsid w:val="00856A40"/>
    <w:rsid w:val="00856BA3"/>
    <w:rsid w:val="00856F9D"/>
    <w:rsid w:val="0086082A"/>
    <w:rsid w:val="00860E96"/>
    <w:rsid w:val="00860F3C"/>
    <w:rsid w:val="008610BA"/>
    <w:rsid w:val="008616B0"/>
    <w:rsid w:val="0086180E"/>
    <w:rsid w:val="00861F46"/>
    <w:rsid w:val="008626CA"/>
    <w:rsid w:val="008626E2"/>
    <w:rsid w:val="00862B9D"/>
    <w:rsid w:val="008634BA"/>
    <w:rsid w:val="00863892"/>
    <w:rsid w:val="008640BA"/>
    <w:rsid w:val="008647D5"/>
    <w:rsid w:val="00864917"/>
    <w:rsid w:val="00864A52"/>
    <w:rsid w:val="00864B17"/>
    <w:rsid w:val="00864D02"/>
    <w:rsid w:val="00864DB8"/>
    <w:rsid w:val="00864F1F"/>
    <w:rsid w:val="008654D4"/>
    <w:rsid w:val="00865564"/>
    <w:rsid w:val="0086588F"/>
    <w:rsid w:val="00866056"/>
    <w:rsid w:val="00866FE4"/>
    <w:rsid w:val="00867258"/>
    <w:rsid w:val="00867A83"/>
    <w:rsid w:val="00870403"/>
    <w:rsid w:val="00870B54"/>
    <w:rsid w:val="00870BBF"/>
    <w:rsid w:val="008710A9"/>
    <w:rsid w:val="00871946"/>
    <w:rsid w:val="00871C40"/>
    <w:rsid w:val="00871E04"/>
    <w:rsid w:val="008723C1"/>
    <w:rsid w:val="008726EB"/>
    <w:rsid w:val="00872AC6"/>
    <w:rsid w:val="00873118"/>
    <w:rsid w:val="008739BD"/>
    <w:rsid w:val="00873BCA"/>
    <w:rsid w:val="00873C9B"/>
    <w:rsid w:val="00876C05"/>
    <w:rsid w:val="00876F4C"/>
    <w:rsid w:val="00877142"/>
    <w:rsid w:val="00877584"/>
    <w:rsid w:val="00877CDF"/>
    <w:rsid w:val="00880C24"/>
    <w:rsid w:val="00880CBD"/>
    <w:rsid w:val="00880E09"/>
    <w:rsid w:val="0088112A"/>
    <w:rsid w:val="00881C70"/>
    <w:rsid w:val="00882719"/>
    <w:rsid w:val="008827C3"/>
    <w:rsid w:val="00883938"/>
    <w:rsid w:val="008844F1"/>
    <w:rsid w:val="008849CE"/>
    <w:rsid w:val="00884EE7"/>
    <w:rsid w:val="0088505E"/>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3A27"/>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4DD4"/>
    <w:rsid w:val="008A540D"/>
    <w:rsid w:val="008A63BD"/>
    <w:rsid w:val="008A640C"/>
    <w:rsid w:val="008A68E0"/>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EC7"/>
    <w:rsid w:val="008B309D"/>
    <w:rsid w:val="008B3177"/>
    <w:rsid w:val="008B31F6"/>
    <w:rsid w:val="008B33D9"/>
    <w:rsid w:val="008B356F"/>
    <w:rsid w:val="008B46FF"/>
    <w:rsid w:val="008B4DE7"/>
    <w:rsid w:val="008B552C"/>
    <w:rsid w:val="008B56BA"/>
    <w:rsid w:val="008B5731"/>
    <w:rsid w:val="008B5B50"/>
    <w:rsid w:val="008B5EF6"/>
    <w:rsid w:val="008B62BE"/>
    <w:rsid w:val="008B66CC"/>
    <w:rsid w:val="008B711E"/>
    <w:rsid w:val="008B71C5"/>
    <w:rsid w:val="008B7326"/>
    <w:rsid w:val="008B75F2"/>
    <w:rsid w:val="008B776C"/>
    <w:rsid w:val="008B7BA3"/>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5FA"/>
    <w:rsid w:val="008C76DD"/>
    <w:rsid w:val="008C7B9D"/>
    <w:rsid w:val="008D00AB"/>
    <w:rsid w:val="008D0C27"/>
    <w:rsid w:val="008D1081"/>
    <w:rsid w:val="008D114E"/>
    <w:rsid w:val="008D11C3"/>
    <w:rsid w:val="008D1C38"/>
    <w:rsid w:val="008D2403"/>
    <w:rsid w:val="008D24E7"/>
    <w:rsid w:val="008D2C0E"/>
    <w:rsid w:val="008D327E"/>
    <w:rsid w:val="008D34D4"/>
    <w:rsid w:val="008D3923"/>
    <w:rsid w:val="008D3AB6"/>
    <w:rsid w:val="008D42DA"/>
    <w:rsid w:val="008D4541"/>
    <w:rsid w:val="008D458E"/>
    <w:rsid w:val="008D4602"/>
    <w:rsid w:val="008D4CB8"/>
    <w:rsid w:val="008D4CC0"/>
    <w:rsid w:val="008D4E3D"/>
    <w:rsid w:val="008D4ED3"/>
    <w:rsid w:val="008D5688"/>
    <w:rsid w:val="008D599A"/>
    <w:rsid w:val="008D5C72"/>
    <w:rsid w:val="008D6118"/>
    <w:rsid w:val="008D61B4"/>
    <w:rsid w:val="008D61D0"/>
    <w:rsid w:val="008D6A43"/>
    <w:rsid w:val="008D7282"/>
    <w:rsid w:val="008D7286"/>
    <w:rsid w:val="008D7765"/>
    <w:rsid w:val="008D77EF"/>
    <w:rsid w:val="008D7967"/>
    <w:rsid w:val="008D7A2F"/>
    <w:rsid w:val="008E14CB"/>
    <w:rsid w:val="008E15FA"/>
    <w:rsid w:val="008E1E83"/>
    <w:rsid w:val="008E2683"/>
    <w:rsid w:val="008E294A"/>
    <w:rsid w:val="008E35AE"/>
    <w:rsid w:val="008E3906"/>
    <w:rsid w:val="008E3D19"/>
    <w:rsid w:val="008E44CF"/>
    <w:rsid w:val="008E4AD0"/>
    <w:rsid w:val="008E56F0"/>
    <w:rsid w:val="008E5967"/>
    <w:rsid w:val="008E62EE"/>
    <w:rsid w:val="008E7264"/>
    <w:rsid w:val="008F06DC"/>
    <w:rsid w:val="008F071D"/>
    <w:rsid w:val="008F0C43"/>
    <w:rsid w:val="008F16FC"/>
    <w:rsid w:val="008F1759"/>
    <w:rsid w:val="008F25E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0EF"/>
    <w:rsid w:val="008F53A4"/>
    <w:rsid w:val="008F53E4"/>
    <w:rsid w:val="008F57DB"/>
    <w:rsid w:val="008F64D9"/>
    <w:rsid w:val="008F7AB3"/>
    <w:rsid w:val="008F7D8F"/>
    <w:rsid w:val="009009B1"/>
    <w:rsid w:val="00900CB5"/>
    <w:rsid w:val="0090137F"/>
    <w:rsid w:val="009018B3"/>
    <w:rsid w:val="00901E37"/>
    <w:rsid w:val="00901F71"/>
    <w:rsid w:val="0090263B"/>
    <w:rsid w:val="00902664"/>
    <w:rsid w:val="00902A0A"/>
    <w:rsid w:val="00902D11"/>
    <w:rsid w:val="00902F09"/>
    <w:rsid w:val="0090367B"/>
    <w:rsid w:val="00904630"/>
    <w:rsid w:val="00904EF5"/>
    <w:rsid w:val="0090592D"/>
    <w:rsid w:val="00905C34"/>
    <w:rsid w:val="009068C9"/>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58"/>
    <w:rsid w:val="009170C9"/>
    <w:rsid w:val="00917115"/>
    <w:rsid w:val="009200BC"/>
    <w:rsid w:val="009207C1"/>
    <w:rsid w:val="00920B6D"/>
    <w:rsid w:val="0092124D"/>
    <w:rsid w:val="00921BBE"/>
    <w:rsid w:val="00921D3B"/>
    <w:rsid w:val="00921FF4"/>
    <w:rsid w:val="00922059"/>
    <w:rsid w:val="0092234D"/>
    <w:rsid w:val="00922508"/>
    <w:rsid w:val="009226E5"/>
    <w:rsid w:val="00923509"/>
    <w:rsid w:val="0092352A"/>
    <w:rsid w:val="00923563"/>
    <w:rsid w:val="009237E4"/>
    <w:rsid w:val="009238E3"/>
    <w:rsid w:val="00923B6B"/>
    <w:rsid w:val="00924009"/>
    <w:rsid w:val="009242DC"/>
    <w:rsid w:val="0092464E"/>
    <w:rsid w:val="00924B87"/>
    <w:rsid w:val="00924F54"/>
    <w:rsid w:val="00925083"/>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28AC"/>
    <w:rsid w:val="00932F17"/>
    <w:rsid w:val="00933126"/>
    <w:rsid w:val="009332CB"/>
    <w:rsid w:val="0093379F"/>
    <w:rsid w:val="00933D00"/>
    <w:rsid w:val="009348A0"/>
    <w:rsid w:val="00934D46"/>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D90"/>
    <w:rsid w:val="00943F64"/>
    <w:rsid w:val="00944035"/>
    <w:rsid w:val="009441CD"/>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8D4"/>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606F1"/>
    <w:rsid w:val="009608E1"/>
    <w:rsid w:val="009610F3"/>
    <w:rsid w:val="0096110A"/>
    <w:rsid w:val="00961385"/>
    <w:rsid w:val="00961A04"/>
    <w:rsid w:val="009629D0"/>
    <w:rsid w:val="00963078"/>
    <w:rsid w:val="00964141"/>
    <w:rsid w:val="00964825"/>
    <w:rsid w:val="00964D76"/>
    <w:rsid w:val="00964F2C"/>
    <w:rsid w:val="00965817"/>
    <w:rsid w:val="00965BF7"/>
    <w:rsid w:val="00965D50"/>
    <w:rsid w:val="009660A5"/>
    <w:rsid w:val="009668BA"/>
    <w:rsid w:val="009674AF"/>
    <w:rsid w:val="00967C1C"/>
    <w:rsid w:val="009701E9"/>
    <w:rsid w:val="0097042E"/>
    <w:rsid w:val="00970445"/>
    <w:rsid w:val="00970940"/>
    <w:rsid w:val="009713EC"/>
    <w:rsid w:val="0097167E"/>
    <w:rsid w:val="00971C4A"/>
    <w:rsid w:val="00971DB8"/>
    <w:rsid w:val="00971E6A"/>
    <w:rsid w:val="009723C4"/>
    <w:rsid w:val="00972B15"/>
    <w:rsid w:val="009734CE"/>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2D8"/>
    <w:rsid w:val="00980726"/>
    <w:rsid w:val="009809C0"/>
    <w:rsid w:val="009818E1"/>
    <w:rsid w:val="0098198D"/>
    <w:rsid w:val="009823AD"/>
    <w:rsid w:val="00982A43"/>
    <w:rsid w:val="0098396C"/>
    <w:rsid w:val="00983D55"/>
    <w:rsid w:val="00983E31"/>
    <w:rsid w:val="0098448E"/>
    <w:rsid w:val="009846FC"/>
    <w:rsid w:val="00985001"/>
    <w:rsid w:val="009856F2"/>
    <w:rsid w:val="00985EF2"/>
    <w:rsid w:val="0098616A"/>
    <w:rsid w:val="009861DC"/>
    <w:rsid w:val="00986CC0"/>
    <w:rsid w:val="00990314"/>
    <w:rsid w:val="009904E4"/>
    <w:rsid w:val="009909AD"/>
    <w:rsid w:val="00990D0C"/>
    <w:rsid w:val="00990DBC"/>
    <w:rsid w:val="00991194"/>
    <w:rsid w:val="009918C3"/>
    <w:rsid w:val="0099196F"/>
    <w:rsid w:val="00991A9E"/>
    <w:rsid w:val="00991B14"/>
    <w:rsid w:val="009920EB"/>
    <w:rsid w:val="00992548"/>
    <w:rsid w:val="009930D0"/>
    <w:rsid w:val="009934C5"/>
    <w:rsid w:val="009934C6"/>
    <w:rsid w:val="00993E2B"/>
    <w:rsid w:val="0099410B"/>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216"/>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3F6E"/>
    <w:rsid w:val="009B4499"/>
    <w:rsid w:val="009B4A2D"/>
    <w:rsid w:val="009B4AC1"/>
    <w:rsid w:val="009B52B2"/>
    <w:rsid w:val="009B5E7D"/>
    <w:rsid w:val="009B5E80"/>
    <w:rsid w:val="009B5E88"/>
    <w:rsid w:val="009B64A9"/>
    <w:rsid w:val="009B6587"/>
    <w:rsid w:val="009B6D7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C7E06"/>
    <w:rsid w:val="009D0BB8"/>
    <w:rsid w:val="009D14E5"/>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8EC"/>
    <w:rsid w:val="009E7CC1"/>
    <w:rsid w:val="009E7F1A"/>
    <w:rsid w:val="009F0186"/>
    <w:rsid w:val="009F01EB"/>
    <w:rsid w:val="009F0305"/>
    <w:rsid w:val="009F0CE0"/>
    <w:rsid w:val="009F1F11"/>
    <w:rsid w:val="009F20B8"/>
    <w:rsid w:val="009F25FF"/>
    <w:rsid w:val="009F2C1C"/>
    <w:rsid w:val="009F3C0A"/>
    <w:rsid w:val="009F3E80"/>
    <w:rsid w:val="009F4030"/>
    <w:rsid w:val="009F4189"/>
    <w:rsid w:val="009F4821"/>
    <w:rsid w:val="009F4839"/>
    <w:rsid w:val="009F4948"/>
    <w:rsid w:val="009F4AD6"/>
    <w:rsid w:val="009F4D80"/>
    <w:rsid w:val="009F4E3E"/>
    <w:rsid w:val="009F56FD"/>
    <w:rsid w:val="009F598D"/>
    <w:rsid w:val="009F5A5B"/>
    <w:rsid w:val="009F67FB"/>
    <w:rsid w:val="009F6EB8"/>
    <w:rsid w:val="009F7B39"/>
    <w:rsid w:val="009F7CA6"/>
    <w:rsid w:val="009F7DE4"/>
    <w:rsid w:val="00A0034F"/>
    <w:rsid w:val="00A01229"/>
    <w:rsid w:val="00A016F0"/>
    <w:rsid w:val="00A01947"/>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0884"/>
    <w:rsid w:val="00A1125A"/>
    <w:rsid w:val="00A11548"/>
    <w:rsid w:val="00A11656"/>
    <w:rsid w:val="00A119A5"/>
    <w:rsid w:val="00A11C9A"/>
    <w:rsid w:val="00A1247F"/>
    <w:rsid w:val="00A12829"/>
    <w:rsid w:val="00A136B2"/>
    <w:rsid w:val="00A13BE5"/>
    <w:rsid w:val="00A13D50"/>
    <w:rsid w:val="00A14127"/>
    <w:rsid w:val="00A151A6"/>
    <w:rsid w:val="00A15755"/>
    <w:rsid w:val="00A159F3"/>
    <w:rsid w:val="00A15B8F"/>
    <w:rsid w:val="00A160A0"/>
    <w:rsid w:val="00A161BA"/>
    <w:rsid w:val="00A161E8"/>
    <w:rsid w:val="00A1634F"/>
    <w:rsid w:val="00A163DC"/>
    <w:rsid w:val="00A16C5C"/>
    <w:rsid w:val="00A16EBA"/>
    <w:rsid w:val="00A16F7A"/>
    <w:rsid w:val="00A1719B"/>
    <w:rsid w:val="00A17436"/>
    <w:rsid w:val="00A204CB"/>
    <w:rsid w:val="00A20DAE"/>
    <w:rsid w:val="00A21186"/>
    <w:rsid w:val="00A212E5"/>
    <w:rsid w:val="00A217F0"/>
    <w:rsid w:val="00A21D65"/>
    <w:rsid w:val="00A221AA"/>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047"/>
    <w:rsid w:val="00A27297"/>
    <w:rsid w:val="00A275E1"/>
    <w:rsid w:val="00A27977"/>
    <w:rsid w:val="00A30939"/>
    <w:rsid w:val="00A30C85"/>
    <w:rsid w:val="00A30F1E"/>
    <w:rsid w:val="00A31368"/>
    <w:rsid w:val="00A32733"/>
    <w:rsid w:val="00A34C00"/>
    <w:rsid w:val="00A3502C"/>
    <w:rsid w:val="00A355ED"/>
    <w:rsid w:val="00A358BC"/>
    <w:rsid w:val="00A36095"/>
    <w:rsid w:val="00A360BD"/>
    <w:rsid w:val="00A3613D"/>
    <w:rsid w:val="00A363ED"/>
    <w:rsid w:val="00A36589"/>
    <w:rsid w:val="00A367B3"/>
    <w:rsid w:val="00A36913"/>
    <w:rsid w:val="00A369AA"/>
    <w:rsid w:val="00A37F16"/>
    <w:rsid w:val="00A400F5"/>
    <w:rsid w:val="00A403CD"/>
    <w:rsid w:val="00A40615"/>
    <w:rsid w:val="00A407BD"/>
    <w:rsid w:val="00A40C55"/>
    <w:rsid w:val="00A412E0"/>
    <w:rsid w:val="00A41321"/>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3D1"/>
    <w:rsid w:val="00A475D4"/>
    <w:rsid w:val="00A4774B"/>
    <w:rsid w:val="00A47D53"/>
    <w:rsid w:val="00A47D8F"/>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1E0"/>
    <w:rsid w:val="00A56380"/>
    <w:rsid w:val="00A563B2"/>
    <w:rsid w:val="00A56853"/>
    <w:rsid w:val="00A56AFC"/>
    <w:rsid w:val="00A56CCA"/>
    <w:rsid w:val="00A56DE1"/>
    <w:rsid w:val="00A57F00"/>
    <w:rsid w:val="00A600CC"/>
    <w:rsid w:val="00A60643"/>
    <w:rsid w:val="00A6294B"/>
    <w:rsid w:val="00A62A02"/>
    <w:rsid w:val="00A63000"/>
    <w:rsid w:val="00A63238"/>
    <w:rsid w:val="00A634B5"/>
    <w:rsid w:val="00A63623"/>
    <w:rsid w:val="00A63ED3"/>
    <w:rsid w:val="00A641AF"/>
    <w:rsid w:val="00A64602"/>
    <w:rsid w:val="00A646C7"/>
    <w:rsid w:val="00A64D6A"/>
    <w:rsid w:val="00A64EA2"/>
    <w:rsid w:val="00A650A3"/>
    <w:rsid w:val="00A651A5"/>
    <w:rsid w:val="00A65D91"/>
    <w:rsid w:val="00A65F47"/>
    <w:rsid w:val="00A66497"/>
    <w:rsid w:val="00A664E4"/>
    <w:rsid w:val="00A668BE"/>
    <w:rsid w:val="00A668FD"/>
    <w:rsid w:val="00A67242"/>
    <w:rsid w:val="00A6732F"/>
    <w:rsid w:val="00A6741A"/>
    <w:rsid w:val="00A67531"/>
    <w:rsid w:val="00A70B7F"/>
    <w:rsid w:val="00A70D91"/>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AF2"/>
    <w:rsid w:val="00A76D84"/>
    <w:rsid w:val="00A77168"/>
    <w:rsid w:val="00A7747C"/>
    <w:rsid w:val="00A7796C"/>
    <w:rsid w:val="00A77A37"/>
    <w:rsid w:val="00A77D3F"/>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43CA"/>
    <w:rsid w:val="00A844B1"/>
    <w:rsid w:val="00A846AC"/>
    <w:rsid w:val="00A84ACC"/>
    <w:rsid w:val="00A84B6A"/>
    <w:rsid w:val="00A84D4E"/>
    <w:rsid w:val="00A84EDF"/>
    <w:rsid w:val="00A8580A"/>
    <w:rsid w:val="00A86F3D"/>
    <w:rsid w:val="00A87345"/>
    <w:rsid w:val="00A875D0"/>
    <w:rsid w:val="00A87DB8"/>
    <w:rsid w:val="00A87E99"/>
    <w:rsid w:val="00A901E8"/>
    <w:rsid w:val="00A90345"/>
    <w:rsid w:val="00A91176"/>
    <w:rsid w:val="00A91609"/>
    <w:rsid w:val="00A91910"/>
    <w:rsid w:val="00A91FB3"/>
    <w:rsid w:val="00A924D0"/>
    <w:rsid w:val="00A938A9"/>
    <w:rsid w:val="00A93FAD"/>
    <w:rsid w:val="00A94F7C"/>
    <w:rsid w:val="00A9509B"/>
    <w:rsid w:val="00A95199"/>
    <w:rsid w:val="00A95425"/>
    <w:rsid w:val="00A95BD8"/>
    <w:rsid w:val="00A95BF5"/>
    <w:rsid w:val="00A95C1B"/>
    <w:rsid w:val="00A9667D"/>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076"/>
    <w:rsid w:val="00AA5A9C"/>
    <w:rsid w:val="00AA5D76"/>
    <w:rsid w:val="00AA6272"/>
    <w:rsid w:val="00AA6373"/>
    <w:rsid w:val="00AA6BF6"/>
    <w:rsid w:val="00AA6CD6"/>
    <w:rsid w:val="00AA7C90"/>
    <w:rsid w:val="00AB0375"/>
    <w:rsid w:val="00AB04DC"/>
    <w:rsid w:val="00AB068B"/>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1F4A"/>
    <w:rsid w:val="00AC22A2"/>
    <w:rsid w:val="00AC23F4"/>
    <w:rsid w:val="00AC346F"/>
    <w:rsid w:val="00AC3479"/>
    <w:rsid w:val="00AC3CDC"/>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CB5"/>
    <w:rsid w:val="00AD1DE1"/>
    <w:rsid w:val="00AD1E26"/>
    <w:rsid w:val="00AD2524"/>
    <w:rsid w:val="00AD29F6"/>
    <w:rsid w:val="00AD2B2B"/>
    <w:rsid w:val="00AD2F30"/>
    <w:rsid w:val="00AD33D8"/>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738"/>
    <w:rsid w:val="00AE2AA7"/>
    <w:rsid w:val="00AE2CF5"/>
    <w:rsid w:val="00AE35EC"/>
    <w:rsid w:val="00AE3B3B"/>
    <w:rsid w:val="00AE3FB9"/>
    <w:rsid w:val="00AE4660"/>
    <w:rsid w:val="00AE5101"/>
    <w:rsid w:val="00AE56CB"/>
    <w:rsid w:val="00AE5C31"/>
    <w:rsid w:val="00AE5E1E"/>
    <w:rsid w:val="00AE5F03"/>
    <w:rsid w:val="00AE7660"/>
    <w:rsid w:val="00AF015B"/>
    <w:rsid w:val="00AF03A8"/>
    <w:rsid w:val="00AF04E6"/>
    <w:rsid w:val="00AF0865"/>
    <w:rsid w:val="00AF0ABE"/>
    <w:rsid w:val="00AF0B11"/>
    <w:rsid w:val="00AF1441"/>
    <w:rsid w:val="00AF1469"/>
    <w:rsid w:val="00AF19D5"/>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D1"/>
    <w:rsid w:val="00AF4C8F"/>
    <w:rsid w:val="00AF5351"/>
    <w:rsid w:val="00AF54CB"/>
    <w:rsid w:val="00AF571D"/>
    <w:rsid w:val="00AF6081"/>
    <w:rsid w:val="00AF6951"/>
    <w:rsid w:val="00B00086"/>
    <w:rsid w:val="00B002AA"/>
    <w:rsid w:val="00B0063D"/>
    <w:rsid w:val="00B00928"/>
    <w:rsid w:val="00B00B6C"/>
    <w:rsid w:val="00B01D5A"/>
    <w:rsid w:val="00B01D5F"/>
    <w:rsid w:val="00B02336"/>
    <w:rsid w:val="00B0326E"/>
    <w:rsid w:val="00B03C81"/>
    <w:rsid w:val="00B03CE6"/>
    <w:rsid w:val="00B03EB9"/>
    <w:rsid w:val="00B04368"/>
    <w:rsid w:val="00B04F42"/>
    <w:rsid w:val="00B04F5E"/>
    <w:rsid w:val="00B05173"/>
    <w:rsid w:val="00B06760"/>
    <w:rsid w:val="00B06D47"/>
    <w:rsid w:val="00B072F0"/>
    <w:rsid w:val="00B0748E"/>
    <w:rsid w:val="00B10485"/>
    <w:rsid w:val="00B10623"/>
    <w:rsid w:val="00B10893"/>
    <w:rsid w:val="00B117C4"/>
    <w:rsid w:val="00B123F6"/>
    <w:rsid w:val="00B12AF6"/>
    <w:rsid w:val="00B12CF4"/>
    <w:rsid w:val="00B12DB6"/>
    <w:rsid w:val="00B133A7"/>
    <w:rsid w:val="00B135C4"/>
    <w:rsid w:val="00B144D8"/>
    <w:rsid w:val="00B14817"/>
    <w:rsid w:val="00B14A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103"/>
    <w:rsid w:val="00B302F1"/>
    <w:rsid w:val="00B3046D"/>
    <w:rsid w:val="00B305F7"/>
    <w:rsid w:val="00B30636"/>
    <w:rsid w:val="00B309F6"/>
    <w:rsid w:val="00B30EA7"/>
    <w:rsid w:val="00B3192C"/>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940"/>
    <w:rsid w:val="00B36A4A"/>
    <w:rsid w:val="00B36D16"/>
    <w:rsid w:val="00B36F1D"/>
    <w:rsid w:val="00B37907"/>
    <w:rsid w:val="00B40B20"/>
    <w:rsid w:val="00B40CF3"/>
    <w:rsid w:val="00B4134E"/>
    <w:rsid w:val="00B414BC"/>
    <w:rsid w:val="00B41554"/>
    <w:rsid w:val="00B41722"/>
    <w:rsid w:val="00B420E7"/>
    <w:rsid w:val="00B421E9"/>
    <w:rsid w:val="00B42217"/>
    <w:rsid w:val="00B42800"/>
    <w:rsid w:val="00B43C59"/>
    <w:rsid w:val="00B44616"/>
    <w:rsid w:val="00B45230"/>
    <w:rsid w:val="00B45BA1"/>
    <w:rsid w:val="00B461EE"/>
    <w:rsid w:val="00B470FA"/>
    <w:rsid w:val="00B47194"/>
    <w:rsid w:val="00B471B0"/>
    <w:rsid w:val="00B4722F"/>
    <w:rsid w:val="00B473E7"/>
    <w:rsid w:val="00B47657"/>
    <w:rsid w:val="00B504AD"/>
    <w:rsid w:val="00B508C2"/>
    <w:rsid w:val="00B50B8A"/>
    <w:rsid w:val="00B50F4E"/>
    <w:rsid w:val="00B51574"/>
    <w:rsid w:val="00B51992"/>
    <w:rsid w:val="00B51EB9"/>
    <w:rsid w:val="00B526A8"/>
    <w:rsid w:val="00B527D0"/>
    <w:rsid w:val="00B527EC"/>
    <w:rsid w:val="00B52A11"/>
    <w:rsid w:val="00B531C9"/>
    <w:rsid w:val="00B53614"/>
    <w:rsid w:val="00B53A05"/>
    <w:rsid w:val="00B53BF1"/>
    <w:rsid w:val="00B53C0C"/>
    <w:rsid w:val="00B53F47"/>
    <w:rsid w:val="00B54168"/>
    <w:rsid w:val="00B541E3"/>
    <w:rsid w:val="00B542CF"/>
    <w:rsid w:val="00B54C9C"/>
    <w:rsid w:val="00B54DE9"/>
    <w:rsid w:val="00B54EBA"/>
    <w:rsid w:val="00B554F9"/>
    <w:rsid w:val="00B55B18"/>
    <w:rsid w:val="00B55CAA"/>
    <w:rsid w:val="00B56539"/>
    <w:rsid w:val="00B5656D"/>
    <w:rsid w:val="00B56896"/>
    <w:rsid w:val="00B568C6"/>
    <w:rsid w:val="00B569BE"/>
    <w:rsid w:val="00B56B89"/>
    <w:rsid w:val="00B56C4A"/>
    <w:rsid w:val="00B5700D"/>
    <w:rsid w:val="00B5729C"/>
    <w:rsid w:val="00B57437"/>
    <w:rsid w:val="00B57869"/>
    <w:rsid w:val="00B60178"/>
    <w:rsid w:val="00B6022A"/>
    <w:rsid w:val="00B60384"/>
    <w:rsid w:val="00B60787"/>
    <w:rsid w:val="00B60F6A"/>
    <w:rsid w:val="00B61201"/>
    <w:rsid w:val="00B6170E"/>
    <w:rsid w:val="00B62702"/>
    <w:rsid w:val="00B628AC"/>
    <w:rsid w:val="00B6302B"/>
    <w:rsid w:val="00B63170"/>
    <w:rsid w:val="00B63756"/>
    <w:rsid w:val="00B63841"/>
    <w:rsid w:val="00B646D2"/>
    <w:rsid w:val="00B64878"/>
    <w:rsid w:val="00B65BDC"/>
    <w:rsid w:val="00B66520"/>
    <w:rsid w:val="00B673F9"/>
    <w:rsid w:val="00B6793B"/>
    <w:rsid w:val="00B67CD7"/>
    <w:rsid w:val="00B7100C"/>
    <w:rsid w:val="00B7154C"/>
    <w:rsid w:val="00B71A47"/>
    <w:rsid w:val="00B71A97"/>
    <w:rsid w:val="00B71D23"/>
    <w:rsid w:val="00B72970"/>
    <w:rsid w:val="00B7384A"/>
    <w:rsid w:val="00B73F25"/>
    <w:rsid w:val="00B751A1"/>
    <w:rsid w:val="00B75663"/>
    <w:rsid w:val="00B75838"/>
    <w:rsid w:val="00B76D52"/>
    <w:rsid w:val="00B772AF"/>
    <w:rsid w:val="00B77BB7"/>
    <w:rsid w:val="00B803E6"/>
    <w:rsid w:val="00B80D8C"/>
    <w:rsid w:val="00B80DCD"/>
    <w:rsid w:val="00B8201A"/>
    <w:rsid w:val="00B823DF"/>
    <w:rsid w:val="00B82819"/>
    <w:rsid w:val="00B83685"/>
    <w:rsid w:val="00B83FF2"/>
    <w:rsid w:val="00B84839"/>
    <w:rsid w:val="00B84BA1"/>
    <w:rsid w:val="00B84F03"/>
    <w:rsid w:val="00B8531E"/>
    <w:rsid w:val="00B85937"/>
    <w:rsid w:val="00B86586"/>
    <w:rsid w:val="00B86BEA"/>
    <w:rsid w:val="00B879E1"/>
    <w:rsid w:val="00B87ED0"/>
    <w:rsid w:val="00B90FD2"/>
    <w:rsid w:val="00B91152"/>
    <w:rsid w:val="00B9173C"/>
    <w:rsid w:val="00B929B9"/>
    <w:rsid w:val="00B92B34"/>
    <w:rsid w:val="00B93441"/>
    <w:rsid w:val="00B93F04"/>
    <w:rsid w:val="00B942DF"/>
    <w:rsid w:val="00B9450D"/>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3CE"/>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18B6"/>
    <w:rsid w:val="00BB1B3E"/>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DC5"/>
    <w:rsid w:val="00BC1E3E"/>
    <w:rsid w:val="00BC27B7"/>
    <w:rsid w:val="00BC2822"/>
    <w:rsid w:val="00BC35A7"/>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C28"/>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881"/>
    <w:rsid w:val="00BE79D4"/>
    <w:rsid w:val="00BF070B"/>
    <w:rsid w:val="00BF13B6"/>
    <w:rsid w:val="00BF17EB"/>
    <w:rsid w:val="00BF184B"/>
    <w:rsid w:val="00BF1927"/>
    <w:rsid w:val="00BF21AF"/>
    <w:rsid w:val="00BF2D40"/>
    <w:rsid w:val="00BF3619"/>
    <w:rsid w:val="00BF36D6"/>
    <w:rsid w:val="00BF37D8"/>
    <w:rsid w:val="00BF3B3F"/>
    <w:rsid w:val="00BF3D04"/>
    <w:rsid w:val="00BF4360"/>
    <w:rsid w:val="00BF43AE"/>
    <w:rsid w:val="00BF4B3A"/>
    <w:rsid w:val="00BF53D8"/>
    <w:rsid w:val="00BF5433"/>
    <w:rsid w:val="00BF56D6"/>
    <w:rsid w:val="00BF5A45"/>
    <w:rsid w:val="00BF5CEE"/>
    <w:rsid w:val="00BF6158"/>
    <w:rsid w:val="00BF694E"/>
    <w:rsid w:val="00BF77D5"/>
    <w:rsid w:val="00BF7CB3"/>
    <w:rsid w:val="00BF7E51"/>
    <w:rsid w:val="00C0009C"/>
    <w:rsid w:val="00C00354"/>
    <w:rsid w:val="00C00AFB"/>
    <w:rsid w:val="00C01273"/>
    <w:rsid w:val="00C018A5"/>
    <w:rsid w:val="00C01B69"/>
    <w:rsid w:val="00C01E7B"/>
    <w:rsid w:val="00C027B7"/>
    <w:rsid w:val="00C02B34"/>
    <w:rsid w:val="00C03FA5"/>
    <w:rsid w:val="00C03FBA"/>
    <w:rsid w:val="00C04FB2"/>
    <w:rsid w:val="00C05963"/>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56B"/>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19D9"/>
    <w:rsid w:val="00C326BF"/>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0E5"/>
    <w:rsid w:val="00C4654C"/>
    <w:rsid w:val="00C46CA2"/>
    <w:rsid w:val="00C46CAC"/>
    <w:rsid w:val="00C46DCD"/>
    <w:rsid w:val="00C47050"/>
    <w:rsid w:val="00C47A0F"/>
    <w:rsid w:val="00C47AF7"/>
    <w:rsid w:val="00C47CE9"/>
    <w:rsid w:val="00C47E91"/>
    <w:rsid w:val="00C5011A"/>
    <w:rsid w:val="00C51DDC"/>
    <w:rsid w:val="00C522A8"/>
    <w:rsid w:val="00C5265A"/>
    <w:rsid w:val="00C52B23"/>
    <w:rsid w:val="00C52FEA"/>
    <w:rsid w:val="00C53CD2"/>
    <w:rsid w:val="00C540FB"/>
    <w:rsid w:val="00C54668"/>
    <w:rsid w:val="00C54C98"/>
    <w:rsid w:val="00C556D1"/>
    <w:rsid w:val="00C55745"/>
    <w:rsid w:val="00C55A06"/>
    <w:rsid w:val="00C55F26"/>
    <w:rsid w:val="00C56225"/>
    <w:rsid w:val="00C56831"/>
    <w:rsid w:val="00C57751"/>
    <w:rsid w:val="00C57C91"/>
    <w:rsid w:val="00C57E31"/>
    <w:rsid w:val="00C57ED1"/>
    <w:rsid w:val="00C602EF"/>
    <w:rsid w:val="00C60569"/>
    <w:rsid w:val="00C60A7F"/>
    <w:rsid w:val="00C61555"/>
    <w:rsid w:val="00C61E58"/>
    <w:rsid w:val="00C61FDB"/>
    <w:rsid w:val="00C62196"/>
    <w:rsid w:val="00C62599"/>
    <w:rsid w:val="00C6267A"/>
    <w:rsid w:val="00C62A1D"/>
    <w:rsid w:val="00C634C4"/>
    <w:rsid w:val="00C63B35"/>
    <w:rsid w:val="00C63C60"/>
    <w:rsid w:val="00C64D0D"/>
    <w:rsid w:val="00C65933"/>
    <w:rsid w:val="00C660C4"/>
    <w:rsid w:val="00C660E8"/>
    <w:rsid w:val="00C660FE"/>
    <w:rsid w:val="00C67004"/>
    <w:rsid w:val="00C67067"/>
    <w:rsid w:val="00C67D42"/>
    <w:rsid w:val="00C700F2"/>
    <w:rsid w:val="00C70293"/>
    <w:rsid w:val="00C70435"/>
    <w:rsid w:val="00C705B1"/>
    <w:rsid w:val="00C7097F"/>
    <w:rsid w:val="00C70F55"/>
    <w:rsid w:val="00C728B9"/>
    <w:rsid w:val="00C733DF"/>
    <w:rsid w:val="00C73544"/>
    <w:rsid w:val="00C739AD"/>
    <w:rsid w:val="00C73D3A"/>
    <w:rsid w:val="00C73D92"/>
    <w:rsid w:val="00C73DB2"/>
    <w:rsid w:val="00C73E54"/>
    <w:rsid w:val="00C741A7"/>
    <w:rsid w:val="00C74286"/>
    <w:rsid w:val="00C7441E"/>
    <w:rsid w:val="00C74D72"/>
    <w:rsid w:val="00C75516"/>
    <w:rsid w:val="00C75A4C"/>
    <w:rsid w:val="00C75EB7"/>
    <w:rsid w:val="00C75F87"/>
    <w:rsid w:val="00C76A9B"/>
    <w:rsid w:val="00C76B7E"/>
    <w:rsid w:val="00C76D3A"/>
    <w:rsid w:val="00C76F9C"/>
    <w:rsid w:val="00C773C6"/>
    <w:rsid w:val="00C7751C"/>
    <w:rsid w:val="00C7792B"/>
    <w:rsid w:val="00C800AB"/>
    <w:rsid w:val="00C800DB"/>
    <w:rsid w:val="00C804FD"/>
    <w:rsid w:val="00C81176"/>
    <w:rsid w:val="00C813BA"/>
    <w:rsid w:val="00C81429"/>
    <w:rsid w:val="00C814EF"/>
    <w:rsid w:val="00C81ADB"/>
    <w:rsid w:val="00C81EE8"/>
    <w:rsid w:val="00C824AD"/>
    <w:rsid w:val="00C82E1A"/>
    <w:rsid w:val="00C82F33"/>
    <w:rsid w:val="00C83238"/>
    <w:rsid w:val="00C83931"/>
    <w:rsid w:val="00C83C10"/>
    <w:rsid w:val="00C847BF"/>
    <w:rsid w:val="00C8538E"/>
    <w:rsid w:val="00C853DC"/>
    <w:rsid w:val="00C856A1"/>
    <w:rsid w:val="00C86044"/>
    <w:rsid w:val="00C86129"/>
    <w:rsid w:val="00C862C6"/>
    <w:rsid w:val="00C868E1"/>
    <w:rsid w:val="00C87205"/>
    <w:rsid w:val="00C875B8"/>
    <w:rsid w:val="00C876CE"/>
    <w:rsid w:val="00C9037E"/>
    <w:rsid w:val="00C90473"/>
    <w:rsid w:val="00C90CDC"/>
    <w:rsid w:val="00C90D4D"/>
    <w:rsid w:val="00C90F13"/>
    <w:rsid w:val="00C91598"/>
    <w:rsid w:val="00C92376"/>
    <w:rsid w:val="00C927F8"/>
    <w:rsid w:val="00C92A10"/>
    <w:rsid w:val="00C92DC1"/>
    <w:rsid w:val="00C9304F"/>
    <w:rsid w:val="00C933CD"/>
    <w:rsid w:val="00C937B2"/>
    <w:rsid w:val="00C93B6C"/>
    <w:rsid w:val="00C93CE4"/>
    <w:rsid w:val="00C93E6D"/>
    <w:rsid w:val="00C944D6"/>
    <w:rsid w:val="00C94979"/>
    <w:rsid w:val="00C967DE"/>
    <w:rsid w:val="00C97466"/>
    <w:rsid w:val="00C97747"/>
    <w:rsid w:val="00C979D8"/>
    <w:rsid w:val="00CA05D9"/>
    <w:rsid w:val="00CA18E6"/>
    <w:rsid w:val="00CA1CC7"/>
    <w:rsid w:val="00CA1FF5"/>
    <w:rsid w:val="00CA2F1B"/>
    <w:rsid w:val="00CA32F1"/>
    <w:rsid w:val="00CA3657"/>
    <w:rsid w:val="00CA3A71"/>
    <w:rsid w:val="00CA3CFD"/>
    <w:rsid w:val="00CA4314"/>
    <w:rsid w:val="00CA47F1"/>
    <w:rsid w:val="00CA4905"/>
    <w:rsid w:val="00CA4B17"/>
    <w:rsid w:val="00CA4C00"/>
    <w:rsid w:val="00CA4FF1"/>
    <w:rsid w:val="00CA52C3"/>
    <w:rsid w:val="00CA5C84"/>
    <w:rsid w:val="00CA68DC"/>
    <w:rsid w:val="00CA7939"/>
    <w:rsid w:val="00CB0204"/>
    <w:rsid w:val="00CB022D"/>
    <w:rsid w:val="00CB0372"/>
    <w:rsid w:val="00CB07CD"/>
    <w:rsid w:val="00CB0ADE"/>
    <w:rsid w:val="00CB0D17"/>
    <w:rsid w:val="00CB1745"/>
    <w:rsid w:val="00CB1877"/>
    <w:rsid w:val="00CB356E"/>
    <w:rsid w:val="00CB3E9A"/>
    <w:rsid w:val="00CB3F32"/>
    <w:rsid w:val="00CB419F"/>
    <w:rsid w:val="00CB425C"/>
    <w:rsid w:val="00CB4297"/>
    <w:rsid w:val="00CB4869"/>
    <w:rsid w:val="00CB4C3E"/>
    <w:rsid w:val="00CB4D7B"/>
    <w:rsid w:val="00CB5455"/>
    <w:rsid w:val="00CB56E0"/>
    <w:rsid w:val="00CB5851"/>
    <w:rsid w:val="00CB593F"/>
    <w:rsid w:val="00CB5ACC"/>
    <w:rsid w:val="00CB5B1A"/>
    <w:rsid w:val="00CB608E"/>
    <w:rsid w:val="00CB60B6"/>
    <w:rsid w:val="00CB7165"/>
    <w:rsid w:val="00CC0902"/>
    <w:rsid w:val="00CC0A4D"/>
    <w:rsid w:val="00CC109E"/>
    <w:rsid w:val="00CC127D"/>
    <w:rsid w:val="00CC252D"/>
    <w:rsid w:val="00CC38C6"/>
    <w:rsid w:val="00CC39AE"/>
    <w:rsid w:val="00CC3F37"/>
    <w:rsid w:val="00CC5006"/>
    <w:rsid w:val="00CC529F"/>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6C16"/>
    <w:rsid w:val="00CD750F"/>
    <w:rsid w:val="00CD79CE"/>
    <w:rsid w:val="00CE0876"/>
    <w:rsid w:val="00CE0A77"/>
    <w:rsid w:val="00CE0B5F"/>
    <w:rsid w:val="00CE179B"/>
    <w:rsid w:val="00CE247A"/>
    <w:rsid w:val="00CE259F"/>
    <w:rsid w:val="00CE2882"/>
    <w:rsid w:val="00CE317B"/>
    <w:rsid w:val="00CE3489"/>
    <w:rsid w:val="00CE3D28"/>
    <w:rsid w:val="00CE4490"/>
    <w:rsid w:val="00CE476E"/>
    <w:rsid w:val="00CE4812"/>
    <w:rsid w:val="00CE4C1F"/>
    <w:rsid w:val="00CE4D4B"/>
    <w:rsid w:val="00CE5190"/>
    <w:rsid w:val="00CE53D9"/>
    <w:rsid w:val="00CE57BF"/>
    <w:rsid w:val="00CE753E"/>
    <w:rsid w:val="00CE7557"/>
    <w:rsid w:val="00CE76BF"/>
    <w:rsid w:val="00CE77DC"/>
    <w:rsid w:val="00CF01CB"/>
    <w:rsid w:val="00CF0330"/>
    <w:rsid w:val="00CF073E"/>
    <w:rsid w:val="00CF09C7"/>
    <w:rsid w:val="00CF0E15"/>
    <w:rsid w:val="00CF15B1"/>
    <w:rsid w:val="00CF1A67"/>
    <w:rsid w:val="00CF1CEE"/>
    <w:rsid w:val="00CF1FF1"/>
    <w:rsid w:val="00CF31D0"/>
    <w:rsid w:val="00CF36B4"/>
    <w:rsid w:val="00CF384B"/>
    <w:rsid w:val="00CF3F14"/>
    <w:rsid w:val="00CF3FEA"/>
    <w:rsid w:val="00CF4748"/>
    <w:rsid w:val="00CF4C39"/>
    <w:rsid w:val="00CF4DA3"/>
    <w:rsid w:val="00CF525A"/>
    <w:rsid w:val="00CF5F85"/>
    <w:rsid w:val="00CF60FE"/>
    <w:rsid w:val="00CF62C5"/>
    <w:rsid w:val="00CF67D1"/>
    <w:rsid w:val="00CF6C25"/>
    <w:rsid w:val="00CF6F7F"/>
    <w:rsid w:val="00CF6FC1"/>
    <w:rsid w:val="00CF7100"/>
    <w:rsid w:val="00CF785E"/>
    <w:rsid w:val="00D00388"/>
    <w:rsid w:val="00D0127E"/>
    <w:rsid w:val="00D01467"/>
    <w:rsid w:val="00D01FB4"/>
    <w:rsid w:val="00D021AC"/>
    <w:rsid w:val="00D02512"/>
    <w:rsid w:val="00D02587"/>
    <w:rsid w:val="00D025CE"/>
    <w:rsid w:val="00D027F3"/>
    <w:rsid w:val="00D02976"/>
    <w:rsid w:val="00D0316C"/>
    <w:rsid w:val="00D03743"/>
    <w:rsid w:val="00D0375B"/>
    <w:rsid w:val="00D03DA0"/>
    <w:rsid w:val="00D04BAD"/>
    <w:rsid w:val="00D05577"/>
    <w:rsid w:val="00D05993"/>
    <w:rsid w:val="00D059AC"/>
    <w:rsid w:val="00D06040"/>
    <w:rsid w:val="00D06861"/>
    <w:rsid w:val="00D069FC"/>
    <w:rsid w:val="00D06ADA"/>
    <w:rsid w:val="00D07F67"/>
    <w:rsid w:val="00D10A07"/>
    <w:rsid w:val="00D10D0E"/>
    <w:rsid w:val="00D10E22"/>
    <w:rsid w:val="00D10EA6"/>
    <w:rsid w:val="00D11113"/>
    <w:rsid w:val="00D113C2"/>
    <w:rsid w:val="00D11CE9"/>
    <w:rsid w:val="00D11E25"/>
    <w:rsid w:val="00D12639"/>
    <w:rsid w:val="00D12B02"/>
    <w:rsid w:val="00D12B6B"/>
    <w:rsid w:val="00D131E5"/>
    <w:rsid w:val="00D135FE"/>
    <w:rsid w:val="00D13C34"/>
    <w:rsid w:val="00D13E60"/>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28B"/>
    <w:rsid w:val="00D34DA6"/>
    <w:rsid w:val="00D350D7"/>
    <w:rsid w:val="00D3568F"/>
    <w:rsid w:val="00D35825"/>
    <w:rsid w:val="00D35C80"/>
    <w:rsid w:val="00D364B0"/>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AD4"/>
    <w:rsid w:val="00D46E68"/>
    <w:rsid w:val="00D46F6B"/>
    <w:rsid w:val="00D502ED"/>
    <w:rsid w:val="00D5068D"/>
    <w:rsid w:val="00D50809"/>
    <w:rsid w:val="00D50C48"/>
    <w:rsid w:val="00D519ED"/>
    <w:rsid w:val="00D526BD"/>
    <w:rsid w:val="00D536C4"/>
    <w:rsid w:val="00D546B8"/>
    <w:rsid w:val="00D54CF8"/>
    <w:rsid w:val="00D54D64"/>
    <w:rsid w:val="00D55098"/>
    <w:rsid w:val="00D55512"/>
    <w:rsid w:val="00D55974"/>
    <w:rsid w:val="00D55CA3"/>
    <w:rsid w:val="00D56BF0"/>
    <w:rsid w:val="00D56F1C"/>
    <w:rsid w:val="00D57911"/>
    <w:rsid w:val="00D60887"/>
    <w:rsid w:val="00D6210F"/>
    <w:rsid w:val="00D62768"/>
    <w:rsid w:val="00D6289D"/>
    <w:rsid w:val="00D62B66"/>
    <w:rsid w:val="00D62D33"/>
    <w:rsid w:val="00D632FF"/>
    <w:rsid w:val="00D6367A"/>
    <w:rsid w:val="00D63692"/>
    <w:rsid w:val="00D63B10"/>
    <w:rsid w:val="00D63C74"/>
    <w:rsid w:val="00D64601"/>
    <w:rsid w:val="00D64659"/>
    <w:rsid w:val="00D646A2"/>
    <w:rsid w:val="00D66531"/>
    <w:rsid w:val="00D66816"/>
    <w:rsid w:val="00D66D48"/>
    <w:rsid w:val="00D66DEA"/>
    <w:rsid w:val="00D67B2A"/>
    <w:rsid w:val="00D67FBD"/>
    <w:rsid w:val="00D70F22"/>
    <w:rsid w:val="00D70FFA"/>
    <w:rsid w:val="00D71347"/>
    <w:rsid w:val="00D71AEF"/>
    <w:rsid w:val="00D71FA0"/>
    <w:rsid w:val="00D724C9"/>
    <w:rsid w:val="00D72551"/>
    <w:rsid w:val="00D72647"/>
    <w:rsid w:val="00D72765"/>
    <w:rsid w:val="00D72ED4"/>
    <w:rsid w:val="00D72F71"/>
    <w:rsid w:val="00D73264"/>
    <w:rsid w:val="00D742E5"/>
    <w:rsid w:val="00D74484"/>
    <w:rsid w:val="00D749C8"/>
    <w:rsid w:val="00D74B8C"/>
    <w:rsid w:val="00D74F19"/>
    <w:rsid w:val="00D75E9A"/>
    <w:rsid w:val="00D76400"/>
    <w:rsid w:val="00D764D7"/>
    <w:rsid w:val="00D7660A"/>
    <w:rsid w:val="00D766CC"/>
    <w:rsid w:val="00D769AD"/>
    <w:rsid w:val="00D7746C"/>
    <w:rsid w:val="00D775A3"/>
    <w:rsid w:val="00D81B5C"/>
    <w:rsid w:val="00D82882"/>
    <w:rsid w:val="00D828D0"/>
    <w:rsid w:val="00D829D5"/>
    <w:rsid w:val="00D82A8F"/>
    <w:rsid w:val="00D82F37"/>
    <w:rsid w:val="00D85396"/>
    <w:rsid w:val="00D85A98"/>
    <w:rsid w:val="00D85AE5"/>
    <w:rsid w:val="00D85D99"/>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A68"/>
    <w:rsid w:val="00D92C93"/>
    <w:rsid w:val="00D92D27"/>
    <w:rsid w:val="00D92DCD"/>
    <w:rsid w:val="00D92FB6"/>
    <w:rsid w:val="00D93052"/>
    <w:rsid w:val="00D943F6"/>
    <w:rsid w:val="00D944DC"/>
    <w:rsid w:val="00D94788"/>
    <w:rsid w:val="00D94882"/>
    <w:rsid w:val="00D9492F"/>
    <w:rsid w:val="00D94C5B"/>
    <w:rsid w:val="00D94CED"/>
    <w:rsid w:val="00D95561"/>
    <w:rsid w:val="00D958B5"/>
    <w:rsid w:val="00D95E62"/>
    <w:rsid w:val="00D97496"/>
    <w:rsid w:val="00DA0844"/>
    <w:rsid w:val="00DA0CB5"/>
    <w:rsid w:val="00DA0FCA"/>
    <w:rsid w:val="00DA1089"/>
    <w:rsid w:val="00DA1426"/>
    <w:rsid w:val="00DA151F"/>
    <w:rsid w:val="00DA1AD9"/>
    <w:rsid w:val="00DA2029"/>
    <w:rsid w:val="00DA22B8"/>
    <w:rsid w:val="00DA236C"/>
    <w:rsid w:val="00DA2631"/>
    <w:rsid w:val="00DA2EA2"/>
    <w:rsid w:val="00DA3097"/>
    <w:rsid w:val="00DA30C4"/>
    <w:rsid w:val="00DA3150"/>
    <w:rsid w:val="00DA3F23"/>
    <w:rsid w:val="00DA3F58"/>
    <w:rsid w:val="00DA44D7"/>
    <w:rsid w:val="00DA475C"/>
    <w:rsid w:val="00DA49A3"/>
    <w:rsid w:val="00DA5004"/>
    <w:rsid w:val="00DA53BB"/>
    <w:rsid w:val="00DA5D92"/>
    <w:rsid w:val="00DA5EEF"/>
    <w:rsid w:val="00DA6348"/>
    <w:rsid w:val="00DA6C64"/>
    <w:rsid w:val="00DA714E"/>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64D4"/>
    <w:rsid w:val="00DB76FC"/>
    <w:rsid w:val="00DB79DE"/>
    <w:rsid w:val="00DB7DED"/>
    <w:rsid w:val="00DC010B"/>
    <w:rsid w:val="00DC04C5"/>
    <w:rsid w:val="00DC0C04"/>
    <w:rsid w:val="00DC13B4"/>
    <w:rsid w:val="00DC1A3C"/>
    <w:rsid w:val="00DC21E8"/>
    <w:rsid w:val="00DC26A9"/>
    <w:rsid w:val="00DC26D5"/>
    <w:rsid w:val="00DC2BBF"/>
    <w:rsid w:val="00DC34DB"/>
    <w:rsid w:val="00DC4FD3"/>
    <w:rsid w:val="00DC5F8E"/>
    <w:rsid w:val="00DC646F"/>
    <w:rsid w:val="00DC6759"/>
    <w:rsid w:val="00DC71CC"/>
    <w:rsid w:val="00DD050B"/>
    <w:rsid w:val="00DD0A96"/>
    <w:rsid w:val="00DD1880"/>
    <w:rsid w:val="00DD1E96"/>
    <w:rsid w:val="00DD2002"/>
    <w:rsid w:val="00DD2074"/>
    <w:rsid w:val="00DD20C4"/>
    <w:rsid w:val="00DD34DA"/>
    <w:rsid w:val="00DD387C"/>
    <w:rsid w:val="00DD43B2"/>
    <w:rsid w:val="00DD452B"/>
    <w:rsid w:val="00DD4680"/>
    <w:rsid w:val="00DD46DA"/>
    <w:rsid w:val="00DD52BE"/>
    <w:rsid w:val="00DD53BF"/>
    <w:rsid w:val="00DD621B"/>
    <w:rsid w:val="00DD6552"/>
    <w:rsid w:val="00DD68E5"/>
    <w:rsid w:val="00DD7161"/>
    <w:rsid w:val="00DD7671"/>
    <w:rsid w:val="00DD7E2B"/>
    <w:rsid w:val="00DE0354"/>
    <w:rsid w:val="00DE03AB"/>
    <w:rsid w:val="00DE0D2C"/>
    <w:rsid w:val="00DE139C"/>
    <w:rsid w:val="00DE1732"/>
    <w:rsid w:val="00DE1A70"/>
    <w:rsid w:val="00DE1AEE"/>
    <w:rsid w:val="00DE2AAB"/>
    <w:rsid w:val="00DE2FDC"/>
    <w:rsid w:val="00DE38A6"/>
    <w:rsid w:val="00DE4232"/>
    <w:rsid w:val="00DE46A7"/>
    <w:rsid w:val="00DE606E"/>
    <w:rsid w:val="00DE64A4"/>
    <w:rsid w:val="00DE6EA9"/>
    <w:rsid w:val="00DE6F33"/>
    <w:rsid w:val="00DE71EA"/>
    <w:rsid w:val="00DE74B6"/>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13D"/>
    <w:rsid w:val="00DF7664"/>
    <w:rsid w:val="00DF7980"/>
    <w:rsid w:val="00DF7B14"/>
    <w:rsid w:val="00E00668"/>
    <w:rsid w:val="00E00C1B"/>
    <w:rsid w:val="00E00FB5"/>
    <w:rsid w:val="00E00FC9"/>
    <w:rsid w:val="00E01098"/>
    <w:rsid w:val="00E012FC"/>
    <w:rsid w:val="00E020E5"/>
    <w:rsid w:val="00E02A00"/>
    <w:rsid w:val="00E04421"/>
    <w:rsid w:val="00E04681"/>
    <w:rsid w:val="00E057B1"/>
    <w:rsid w:val="00E05B46"/>
    <w:rsid w:val="00E06150"/>
    <w:rsid w:val="00E067B9"/>
    <w:rsid w:val="00E06B36"/>
    <w:rsid w:val="00E06D9F"/>
    <w:rsid w:val="00E076F5"/>
    <w:rsid w:val="00E07850"/>
    <w:rsid w:val="00E07D3B"/>
    <w:rsid w:val="00E07EED"/>
    <w:rsid w:val="00E07FD2"/>
    <w:rsid w:val="00E10246"/>
    <w:rsid w:val="00E102FD"/>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CE9"/>
    <w:rsid w:val="00E15ECE"/>
    <w:rsid w:val="00E16A40"/>
    <w:rsid w:val="00E16D54"/>
    <w:rsid w:val="00E171CC"/>
    <w:rsid w:val="00E174EE"/>
    <w:rsid w:val="00E20189"/>
    <w:rsid w:val="00E206F5"/>
    <w:rsid w:val="00E21377"/>
    <w:rsid w:val="00E213FE"/>
    <w:rsid w:val="00E2177B"/>
    <w:rsid w:val="00E2184A"/>
    <w:rsid w:val="00E21D30"/>
    <w:rsid w:val="00E22291"/>
    <w:rsid w:val="00E2234B"/>
    <w:rsid w:val="00E227AC"/>
    <w:rsid w:val="00E22B45"/>
    <w:rsid w:val="00E2325D"/>
    <w:rsid w:val="00E236F8"/>
    <w:rsid w:val="00E24936"/>
    <w:rsid w:val="00E2505A"/>
    <w:rsid w:val="00E25636"/>
    <w:rsid w:val="00E25656"/>
    <w:rsid w:val="00E25852"/>
    <w:rsid w:val="00E25A75"/>
    <w:rsid w:val="00E25F15"/>
    <w:rsid w:val="00E2602E"/>
    <w:rsid w:val="00E263CB"/>
    <w:rsid w:val="00E2642D"/>
    <w:rsid w:val="00E264F2"/>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2BA0"/>
    <w:rsid w:val="00E62BD3"/>
    <w:rsid w:val="00E63321"/>
    <w:rsid w:val="00E63920"/>
    <w:rsid w:val="00E63CE4"/>
    <w:rsid w:val="00E63CF8"/>
    <w:rsid w:val="00E63EEE"/>
    <w:rsid w:val="00E64161"/>
    <w:rsid w:val="00E659B8"/>
    <w:rsid w:val="00E65BB7"/>
    <w:rsid w:val="00E6669D"/>
    <w:rsid w:val="00E67A7C"/>
    <w:rsid w:val="00E67FAC"/>
    <w:rsid w:val="00E70BDC"/>
    <w:rsid w:val="00E70F17"/>
    <w:rsid w:val="00E70F1A"/>
    <w:rsid w:val="00E712B7"/>
    <w:rsid w:val="00E71B36"/>
    <w:rsid w:val="00E72ACE"/>
    <w:rsid w:val="00E7303C"/>
    <w:rsid w:val="00E73955"/>
    <w:rsid w:val="00E73D97"/>
    <w:rsid w:val="00E7406A"/>
    <w:rsid w:val="00E742F5"/>
    <w:rsid w:val="00E7470D"/>
    <w:rsid w:val="00E74FD8"/>
    <w:rsid w:val="00E75521"/>
    <w:rsid w:val="00E7693C"/>
    <w:rsid w:val="00E769EC"/>
    <w:rsid w:val="00E76C12"/>
    <w:rsid w:val="00E77DBE"/>
    <w:rsid w:val="00E804A9"/>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EC5"/>
    <w:rsid w:val="00E878B5"/>
    <w:rsid w:val="00E87D23"/>
    <w:rsid w:val="00E90DA9"/>
    <w:rsid w:val="00E90E9A"/>
    <w:rsid w:val="00E91054"/>
    <w:rsid w:val="00E916D1"/>
    <w:rsid w:val="00E92038"/>
    <w:rsid w:val="00E9252A"/>
    <w:rsid w:val="00E926F4"/>
    <w:rsid w:val="00E927FF"/>
    <w:rsid w:val="00E93328"/>
    <w:rsid w:val="00E9340C"/>
    <w:rsid w:val="00E93892"/>
    <w:rsid w:val="00E93BA8"/>
    <w:rsid w:val="00E94B65"/>
    <w:rsid w:val="00E94BCD"/>
    <w:rsid w:val="00E95F84"/>
    <w:rsid w:val="00E965F4"/>
    <w:rsid w:val="00E966BF"/>
    <w:rsid w:val="00E97109"/>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3B1A"/>
    <w:rsid w:val="00EA3D31"/>
    <w:rsid w:val="00EA4720"/>
    <w:rsid w:val="00EA541B"/>
    <w:rsid w:val="00EA5924"/>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B20"/>
    <w:rsid w:val="00EB5619"/>
    <w:rsid w:val="00EB5B0D"/>
    <w:rsid w:val="00EB5B44"/>
    <w:rsid w:val="00EB6123"/>
    <w:rsid w:val="00EB62FF"/>
    <w:rsid w:val="00EB67B9"/>
    <w:rsid w:val="00EB6E07"/>
    <w:rsid w:val="00EB7497"/>
    <w:rsid w:val="00EB7616"/>
    <w:rsid w:val="00EB7629"/>
    <w:rsid w:val="00EB77A4"/>
    <w:rsid w:val="00EB7911"/>
    <w:rsid w:val="00EB79DF"/>
    <w:rsid w:val="00EC17E6"/>
    <w:rsid w:val="00EC1847"/>
    <w:rsid w:val="00EC18F8"/>
    <w:rsid w:val="00EC1C18"/>
    <w:rsid w:val="00EC1E26"/>
    <w:rsid w:val="00EC22F3"/>
    <w:rsid w:val="00EC23C7"/>
    <w:rsid w:val="00EC23D1"/>
    <w:rsid w:val="00EC2674"/>
    <w:rsid w:val="00EC287A"/>
    <w:rsid w:val="00EC3B12"/>
    <w:rsid w:val="00EC3B50"/>
    <w:rsid w:val="00EC3E64"/>
    <w:rsid w:val="00EC41B4"/>
    <w:rsid w:val="00EC4B11"/>
    <w:rsid w:val="00EC5D67"/>
    <w:rsid w:val="00EC6754"/>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19F"/>
    <w:rsid w:val="00EF0945"/>
    <w:rsid w:val="00EF16A7"/>
    <w:rsid w:val="00EF1CC2"/>
    <w:rsid w:val="00EF220B"/>
    <w:rsid w:val="00EF23A7"/>
    <w:rsid w:val="00EF2414"/>
    <w:rsid w:val="00EF2887"/>
    <w:rsid w:val="00EF2E6C"/>
    <w:rsid w:val="00EF31B9"/>
    <w:rsid w:val="00EF3FDD"/>
    <w:rsid w:val="00EF43C4"/>
    <w:rsid w:val="00EF4ABD"/>
    <w:rsid w:val="00EF4CB1"/>
    <w:rsid w:val="00EF5859"/>
    <w:rsid w:val="00EF5CED"/>
    <w:rsid w:val="00EF6360"/>
    <w:rsid w:val="00EF66D0"/>
    <w:rsid w:val="00EF7087"/>
    <w:rsid w:val="00EF75E3"/>
    <w:rsid w:val="00F002C5"/>
    <w:rsid w:val="00F010A0"/>
    <w:rsid w:val="00F010C8"/>
    <w:rsid w:val="00F013A4"/>
    <w:rsid w:val="00F01582"/>
    <w:rsid w:val="00F01D29"/>
    <w:rsid w:val="00F023BB"/>
    <w:rsid w:val="00F023D2"/>
    <w:rsid w:val="00F02AA5"/>
    <w:rsid w:val="00F02BF0"/>
    <w:rsid w:val="00F02FF9"/>
    <w:rsid w:val="00F0312F"/>
    <w:rsid w:val="00F038B2"/>
    <w:rsid w:val="00F040C0"/>
    <w:rsid w:val="00F05493"/>
    <w:rsid w:val="00F05E4E"/>
    <w:rsid w:val="00F060B8"/>
    <w:rsid w:val="00F061D8"/>
    <w:rsid w:val="00F06592"/>
    <w:rsid w:val="00F06BC7"/>
    <w:rsid w:val="00F06BD8"/>
    <w:rsid w:val="00F06C9A"/>
    <w:rsid w:val="00F07957"/>
    <w:rsid w:val="00F07A57"/>
    <w:rsid w:val="00F07F4B"/>
    <w:rsid w:val="00F10FA5"/>
    <w:rsid w:val="00F12982"/>
    <w:rsid w:val="00F133BA"/>
    <w:rsid w:val="00F136BE"/>
    <w:rsid w:val="00F1388D"/>
    <w:rsid w:val="00F142FE"/>
    <w:rsid w:val="00F14AEE"/>
    <w:rsid w:val="00F14AF2"/>
    <w:rsid w:val="00F14E11"/>
    <w:rsid w:val="00F15237"/>
    <w:rsid w:val="00F1534C"/>
    <w:rsid w:val="00F15427"/>
    <w:rsid w:val="00F15672"/>
    <w:rsid w:val="00F1584F"/>
    <w:rsid w:val="00F159E9"/>
    <w:rsid w:val="00F163EF"/>
    <w:rsid w:val="00F1649D"/>
    <w:rsid w:val="00F16943"/>
    <w:rsid w:val="00F17841"/>
    <w:rsid w:val="00F17E30"/>
    <w:rsid w:val="00F205A5"/>
    <w:rsid w:val="00F206CE"/>
    <w:rsid w:val="00F209FC"/>
    <w:rsid w:val="00F20C78"/>
    <w:rsid w:val="00F216F8"/>
    <w:rsid w:val="00F2171A"/>
    <w:rsid w:val="00F21A61"/>
    <w:rsid w:val="00F21D31"/>
    <w:rsid w:val="00F21DBA"/>
    <w:rsid w:val="00F22594"/>
    <w:rsid w:val="00F22AB1"/>
    <w:rsid w:val="00F22BB0"/>
    <w:rsid w:val="00F2311A"/>
    <w:rsid w:val="00F234DE"/>
    <w:rsid w:val="00F2367D"/>
    <w:rsid w:val="00F23AD4"/>
    <w:rsid w:val="00F23C47"/>
    <w:rsid w:val="00F24265"/>
    <w:rsid w:val="00F243B1"/>
    <w:rsid w:val="00F249ED"/>
    <w:rsid w:val="00F24D70"/>
    <w:rsid w:val="00F24E82"/>
    <w:rsid w:val="00F25097"/>
    <w:rsid w:val="00F253C5"/>
    <w:rsid w:val="00F255B8"/>
    <w:rsid w:val="00F25EC0"/>
    <w:rsid w:val="00F25F44"/>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2E32"/>
    <w:rsid w:val="00F32F9A"/>
    <w:rsid w:val="00F3370B"/>
    <w:rsid w:val="00F338EA"/>
    <w:rsid w:val="00F34185"/>
    <w:rsid w:val="00F341B4"/>
    <w:rsid w:val="00F35007"/>
    <w:rsid w:val="00F350A1"/>
    <w:rsid w:val="00F35598"/>
    <w:rsid w:val="00F35820"/>
    <w:rsid w:val="00F36235"/>
    <w:rsid w:val="00F36CA2"/>
    <w:rsid w:val="00F373EE"/>
    <w:rsid w:val="00F400C2"/>
    <w:rsid w:val="00F409DC"/>
    <w:rsid w:val="00F40C54"/>
    <w:rsid w:val="00F4135D"/>
    <w:rsid w:val="00F41365"/>
    <w:rsid w:val="00F4178B"/>
    <w:rsid w:val="00F41B87"/>
    <w:rsid w:val="00F4234E"/>
    <w:rsid w:val="00F42467"/>
    <w:rsid w:val="00F42491"/>
    <w:rsid w:val="00F42D2F"/>
    <w:rsid w:val="00F434A2"/>
    <w:rsid w:val="00F43814"/>
    <w:rsid w:val="00F43851"/>
    <w:rsid w:val="00F438CF"/>
    <w:rsid w:val="00F43F7A"/>
    <w:rsid w:val="00F44714"/>
    <w:rsid w:val="00F45A24"/>
    <w:rsid w:val="00F45AC9"/>
    <w:rsid w:val="00F45DB6"/>
    <w:rsid w:val="00F45E9C"/>
    <w:rsid w:val="00F46309"/>
    <w:rsid w:val="00F46385"/>
    <w:rsid w:val="00F4660A"/>
    <w:rsid w:val="00F467ED"/>
    <w:rsid w:val="00F4692E"/>
    <w:rsid w:val="00F469A1"/>
    <w:rsid w:val="00F478B3"/>
    <w:rsid w:val="00F47AF1"/>
    <w:rsid w:val="00F50115"/>
    <w:rsid w:val="00F504EA"/>
    <w:rsid w:val="00F509C0"/>
    <w:rsid w:val="00F521E4"/>
    <w:rsid w:val="00F529F9"/>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2EC"/>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72A"/>
    <w:rsid w:val="00F71F2F"/>
    <w:rsid w:val="00F72551"/>
    <w:rsid w:val="00F74753"/>
    <w:rsid w:val="00F74976"/>
    <w:rsid w:val="00F752C8"/>
    <w:rsid w:val="00F75744"/>
    <w:rsid w:val="00F779FF"/>
    <w:rsid w:val="00F77C1D"/>
    <w:rsid w:val="00F77D23"/>
    <w:rsid w:val="00F80228"/>
    <w:rsid w:val="00F80CE3"/>
    <w:rsid w:val="00F81018"/>
    <w:rsid w:val="00F81BA3"/>
    <w:rsid w:val="00F81BF4"/>
    <w:rsid w:val="00F8230D"/>
    <w:rsid w:val="00F825F1"/>
    <w:rsid w:val="00F826F8"/>
    <w:rsid w:val="00F82909"/>
    <w:rsid w:val="00F82A8B"/>
    <w:rsid w:val="00F82BDC"/>
    <w:rsid w:val="00F8318A"/>
    <w:rsid w:val="00F833E4"/>
    <w:rsid w:val="00F837AB"/>
    <w:rsid w:val="00F838AC"/>
    <w:rsid w:val="00F8437A"/>
    <w:rsid w:val="00F847D6"/>
    <w:rsid w:val="00F84F8E"/>
    <w:rsid w:val="00F85669"/>
    <w:rsid w:val="00F859A9"/>
    <w:rsid w:val="00F85AA4"/>
    <w:rsid w:val="00F85B42"/>
    <w:rsid w:val="00F86054"/>
    <w:rsid w:val="00F864E5"/>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79E"/>
    <w:rsid w:val="00F9779F"/>
    <w:rsid w:val="00F97A08"/>
    <w:rsid w:val="00F97E93"/>
    <w:rsid w:val="00FA083D"/>
    <w:rsid w:val="00FA0FDB"/>
    <w:rsid w:val="00FA11D0"/>
    <w:rsid w:val="00FA1B18"/>
    <w:rsid w:val="00FA1DCF"/>
    <w:rsid w:val="00FA1E17"/>
    <w:rsid w:val="00FA2A6F"/>
    <w:rsid w:val="00FA55DC"/>
    <w:rsid w:val="00FA5984"/>
    <w:rsid w:val="00FA5A2D"/>
    <w:rsid w:val="00FA7068"/>
    <w:rsid w:val="00FA72AF"/>
    <w:rsid w:val="00FA767B"/>
    <w:rsid w:val="00FB00A7"/>
    <w:rsid w:val="00FB057F"/>
    <w:rsid w:val="00FB08C2"/>
    <w:rsid w:val="00FB0975"/>
    <w:rsid w:val="00FB09FE"/>
    <w:rsid w:val="00FB15F4"/>
    <w:rsid w:val="00FB1658"/>
    <w:rsid w:val="00FB184F"/>
    <w:rsid w:val="00FB1EAC"/>
    <w:rsid w:val="00FB1EF8"/>
    <w:rsid w:val="00FB236D"/>
    <w:rsid w:val="00FB24A3"/>
    <w:rsid w:val="00FB2B74"/>
    <w:rsid w:val="00FB3316"/>
    <w:rsid w:val="00FB36D2"/>
    <w:rsid w:val="00FB4292"/>
    <w:rsid w:val="00FB4671"/>
    <w:rsid w:val="00FB469A"/>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330A"/>
    <w:rsid w:val="00FC3C46"/>
    <w:rsid w:val="00FC3DC0"/>
    <w:rsid w:val="00FC4011"/>
    <w:rsid w:val="00FC46B9"/>
    <w:rsid w:val="00FC494C"/>
    <w:rsid w:val="00FC4EC5"/>
    <w:rsid w:val="00FC593D"/>
    <w:rsid w:val="00FC5BF3"/>
    <w:rsid w:val="00FC5F32"/>
    <w:rsid w:val="00FC6181"/>
    <w:rsid w:val="00FC6344"/>
    <w:rsid w:val="00FC64C5"/>
    <w:rsid w:val="00FC78E7"/>
    <w:rsid w:val="00FC7B1B"/>
    <w:rsid w:val="00FC7DCE"/>
    <w:rsid w:val="00FD0281"/>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881"/>
    <w:rsid w:val="00FD5E95"/>
    <w:rsid w:val="00FD605C"/>
    <w:rsid w:val="00FD61EC"/>
    <w:rsid w:val="00FD6459"/>
    <w:rsid w:val="00FD6FEE"/>
    <w:rsid w:val="00FD7610"/>
    <w:rsid w:val="00FD7851"/>
    <w:rsid w:val="00FD7BEE"/>
    <w:rsid w:val="00FD7C28"/>
    <w:rsid w:val="00FE0AFB"/>
    <w:rsid w:val="00FE150D"/>
    <w:rsid w:val="00FE1512"/>
    <w:rsid w:val="00FE1B16"/>
    <w:rsid w:val="00FE1E56"/>
    <w:rsid w:val="00FE2080"/>
    <w:rsid w:val="00FE2555"/>
    <w:rsid w:val="00FE2871"/>
    <w:rsid w:val="00FE43EF"/>
    <w:rsid w:val="00FE4634"/>
    <w:rsid w:val="00FE46D0"/>
    <w:rsid w:val="00FE48EE"/>
    <w:rsid w:val="00FE4C99"/>
    <w:rsid w:val="00FE4F89"/>
    <w:rsid w:val="00FE5276"/>
    <w:rsid w:val="00FE5316"/>
    <w:rsid w:val="00FE60C1"/>
    <w:rsid w:val="00FE67D7"/>
    <w:rsid w:val="00FE68D7"/>
    <w:rsid w:val="00FE6B7C"/>
    <w:rsid w:val="00FE6BAC"/>
    <w:rsid w:val="00FE6E6E"/>
    <w:rsid w:val="00FE7450"/>
    <w:rsid w:val="00FE7545"/>
    <w:rsid w:val="00FE7691"/>
    <w:rsid w:val="00FE796F"/>
    <w:rsid w:val="00FE7E8E"/>
    <w:rsid w:val="00FF010A"/>
    <w:rsid w:val="00FF0563"/>
    <w:rsid w:val="00FF0626"/>
    <w:rsid w:val="00FF0668"/>
    <w:rsid w:val="00FF13A0"/>
    <w:rsid w:val="00FF1705"/>
    <w:rsid w:val="00FF1927"/>
    <w:rsid w:val="00FF1AF2"/>
    <w:rsid w:val="00FF1F92"/>
    <w:rsid w:val="00FF212A"/>
    <w:rsid w:val="00FF3457"/>
    <w:rsid w:val="00FF36B7"/>
    <w:rsid w:val="00FF468D"/>
    <w:rsid w:val="00FF48DD"/>
    <w:rsid w:val="00FF4924"/>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3">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53">
    <w:name w:val="Plain Table 5"/>
    <w:basedOn w:val="a1"/>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20">
    <w:name w:val="標題 2 字元"/>
    <w:aliases w:val="H2 字元,Head2A 字元,2 字元,h2 字元"/>
    <w:basedOn w:val="a0"/>
    <w:link w:val="2"/>
    <w:rsid w:val="00482FC9"/>
    <w:rPr>
      <w:rFonts w:ascii="Arial" w:hAnsi="Arial"/>
      <w:sz w:val="32"/>
      <w:lang w:val="en-GB" w:eastAsia="en-US"/>
    </w:rPr>
  </w:style>
  <w:style w:type="table" w:customStyle="1" w:styleId="14">
    <w:name w:val="表格格線1"/>
    <w:basedOn w:val="a1"/>
    <w:next w:val="af9"/>
    <w:uiPriority w:val="59"/>
    <w:rsid w:val="002E43BF"/>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3.xml><?xml version="1.0" encoding="utf-8"?>
<ds:datastoreItem xmlns:ds="http://schemas.openxmlformats.org/officeDocument/2006/customXml" ds:itemID="{512557A7-BC41-436B-892A-998622A633E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6484D173-562C-4A63-B950-061EF05B1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1112</TotalTime>
  <Pages>3</Pages>
  <Words>1326</Words>
  <Characters>7561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160</cp:revision>
  <cp:lastPrinted>2007-12-21T04:58:00Z</cp:lastPrinted>
  <dcterms:created xsi:type="dcterms:W3CDTF">2019-06-18T08:51:00Z</dcterms:created>
  <dcterms:modified xsi:type="dcterms:W3CDTF">2019-08-15T07:18:00Z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